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09" w:rsidRPr="00955F09" w:rsidRDefault="008721B5" w:rsidP="00955F09">
      <w:pPr>
        <w:pStyle w:val="Dokumentrubrik"/>
      </w:pPr>
      <w:bookmarkStart w:id="0" w:name="title_Repeat2"/>
      <w:bookmarkStart w:id="1" w:name="_GoBack"/>
      <w:bookmarkEnd w:id="1"/>
      <w:r>
        <w:t>Standardiserat vårdförlopp vid akut leukemi, lokal rutin</w:t>
      </w:r>
      <w:bookmarkEnd w:id="0"/>
    </w:p>
    <w:p w:rsidR="00BD2844" w:rsidRDefault="008721B5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lang w:eastAsia="sv-SE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479764665" w:history="1">
        <w:r w:rsidRPr="008D3B34">
          <w:rPr>
            <w:rStyle w:val="Hyperlnk"/>
            <w:rFonts w:eastAsiaTheme="majorEastAsia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sv-SE"/>
          </w:rPr>
          <w:tab/>
        </w:r>
        <w:r w:rsidRPr="008D3B34">
          <w:rPr>
            <w:rStyle w:val="Hyperlnk"/>
            <w:rFonts w:eastAsiaTheme="majorEastAsia"/>
            <w:noProof/>
          </w:rPr>
          <w:t>Välgrundad misstanke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D2844" w:rsidRDefault="008721B5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lang w:eastAsia="sv-SE"/>
        </w:rPr>
      </w:pPr>
      <w:hyperlink w:anchor="_Toc479764666" w:history="1">
        <w:r w:rsidRPr="008D3B34">
          <w:rPr>
            <w:rStyle w:val="Hyperlnk"/>
            <w:rFonts w:eastAsiaTheme="majorEastAsi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sv-SE"/>
          </w:rPr>
          <w:tab/>
        </w:r>
        <w:r w:rsidRPr="008D3B34">
          <w:rPr>
            <w:rStyle w:val="Hyperlnk"/>
            <w:rFonts w:eastAsiaTheme="majorEastAsia"/>
            <w:noProof/>
          </w:rPr>
          <w:t>Första besök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D2844" w:rsidRDefault="008721B5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lang w:eastAsia="sv-SE"/>
        </w:rPr>
      </w:pPr>
      <w:hyperlink w:anchor="_Toc479764667" w:history="1">
        <w:r w:rsidRPr="008D3B34">
          <w:rPr>
            <w:rStyle w:val="Hyperlnk"/>
            <w:rFonts w:eastAsiaTheme="majorEastAsi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sv-SE"/>
          </w:rPr>
          <w:tab/>
        </w:r>
        <w:r w:rsidRPr="008D3B34">
          <w:rPr>
            <w:rStyle w:val="Hyperlnk"/>
            <w:rFonts w:eastAsiaTheme="majorEastAsia"/>
            <w:noProof/>
          </w:rPr>
          <w:t>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D2844" w:rsidRDefault="008721B5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lang w:eastAsia="sv-SE"/>
        </w:rPr>
      </w:pPr>
      <w:hyperlink w:anchor="_Toc479764668" w:history="1">
        <w:r w:rsidRPr="008D3B34">
          <w:rPr>
            <w:rStyle w:val="Hyperlnk"/>
            <w:rFonts w:eastAsiaTheme="majorEastAsi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sv-SE"/>
          </w:rPr>
          <w:tab/>
        </w:r>
        <w:r w:rsidRPr="008D3B34">
          <w:rPr>
            <w:rStyle w:val="Hyperlnk"/>
            <w:rFonts w:eastAsiaTheme="majorEastAsia"/>
            <w:noProof/>
          </w:rPr>
          <w:t>Överflytt mellan landsting/regioner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D2844" w:rsidRDefault="008721B5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lang w:eastAsia="sv-SE"/>
        </w:rPr>
      </w:pPr>
      <w:hyperlink w:anchor="_Toc479764669" w:history="1">
        <w:r w:rsidRPr="008D3B34">
          <w:rPr>
            <w:rStyle w:val="Hyperlnk"/>
            <w:rFonts w:eastAsiaTheme="majorEastAsi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sv-SE"/>
          </w:rPr>
          <w:tab/>
        </w:r>
        <w:r w:rsidRPr="008D3B34">
          <w:rPr>
            <w:rStyle w:val="Hyperlnk"/>
            <w:rFonts w:eastAsiaTheme="majorEastAsia"/>
            <w:noProof/>
          </w:rPr>
          <w:t>Start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D2844" w:rsidRDefault="008721B5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lang w:eastAsia="sv-SE"/>
        </w:rPr>
      </w:pPr>
      <w:hyperlink w:anchor="_Toc479764670" w:history="1">
        <w:r w:rsidRPr="008D3B34">
          <w:rPr>
            <w:rStyle w:val="Hyperlnk"/>
            <w:rFonts w:eastAsiaTheme="majorEastAsia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sv-SE"/>
          </w:rPr>
          <w:tab/>
        </w:r>
        <w:r w:rsidRPr="008D3B34">
          <w:rPr>
            <w:rStyle w:val="Hyperlnk"/>
            <w:rFonts w:eastAsiaTheme="majorEastAsia"/>
            <w:noProof/>
          </w:rPr>
          <w:t>MDK (multidisciplinär konferens)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37E10" w:rsidRDefault="008721B5" w:rsidP="008D2F68">
      <w:r>
        <w:fldChar w:fldCharType="end"/>
      </w:r>
    </w:p>
    <w:p w:rsidR="00B37E10" w:rsidRDefault="008721B5" w:rsidP="008D2F68"/>
    <w:p w:rsidR="00A35C0E" w:rsidRDefault="008721B5" w:rsidP="00A35C0E">
      <w:r w:rsidRPr="008D2F68">
        <w:t>Utred</w:t>
      </w:r>
      <w:r>
        <w:t>nings- och vårdförloppet vid akut leukemi</w:t>
      </w:r>
      <w:r w:rsidRPr="008D2F68">
        <w:t xml:space="preserve"> ska registreras via KVÅ-koder i det patientadministrativa systemet vid fyra tidpunkter</w:t>
      </w:r>
      <w:r>
        <w:t>. För denna första del av vårdförloppet fungerar a</w:t>
      </w:r>
      <w:r>
        <w:t>nsvarig hematolog som koordinator. För det fortsatta förloppet fungerar kontaktsköterska som koordinator</w:t>
      </w:r>
      <w:r>
        <w:t>.</w:t>
      </w:r>
      <w:r>
        <w:t xml:space="preserve"> Medicinska vårdadministratörerna registrerar alla KVÅ-koder efter att läkare har dikterat.</w:t>
      </w:r>
      <w:r>
        <w:t xml:space="preserve"> Viktigt att märka diktatet med SVF.</w:t>
      </w:r>
      <w:r>
        <w:t xml:space="preserve"> </w:t>
      </w:r>
    </w:p>
    <w:p w:rsidR="00F74DE4" w:rsidRDefault="008721B5" w:rsidP="00473423">
      <w:pPr>
        <w:spacing w:after="0"/>
      </w:pPr>
      <w:r>
        <w:t>KVÅ-koder:</w:t>
      </w:r>
    </w:p>
    <w:p w:rsidR="00F74DE4" w:rsidRDefault="008721B5" w:rsidP="00F74DE4">
      <w:pPr>
        <w:spacing w:after="0"/>
      </w:pPr>
      <w:r>
        <w:t>Akut lymfat</w:t>
      </w:r>
      <w:r>
        <w:t>isk leukemi (ALL): VN4</w:t>
      </w:r>
    </w:p>
    <w:p w:rsidR="00F74DE4" w:rsidRDefault="008721B5" w:rsidP="00A35C0E">
      <w:r>
        <w:t>Akut myeloisk leukemi (AML): VN6</w:t>
      </w:r>
    </w:p>
    <w:p w:rsidR="00A35C0E" w:rsidRPr="008D2F68" w:rsidRDefault="008721B5" w:rsidP="00A35C0E">
      <w:pPr>
        <w:pStyle w:val="Rubrik1"/>
      </w:pPr>
      <w:bookmarkStart w:id="2" w:name="_Toc438208733"/>
      <w:bookmarkStart w:id="3" w:name="_Toc479764665"/>
      <w:r>
        <w:t>Välgrundad misstanke</w:t>
      </w:r>
      <w:bookmarkEnd w:id="2"/>
      <w:bookmarkEnd w:id="3"/>
    </w:p>
    <w:p w:rsidR="00A35C0E" w:rsidRDefault="008721B5" w:rsidP="00A35C0E">
      <w:r w:rsidRPr="008D2F68">
        <w:t>Vid välgr</w:t>
      </w:r>
      <w:r>
        <w:t>undad misstanke om akut leukemi</w:t>
      </w:r>
      <w:r w:rsidRPr="008D2F68">
        <w:t xml:space="preserve"> - KVÅ-kod</w:t>
      </w:r>
      <w:r>
        <w:t xml:space="preserve"> VN410/ VN</w:t>
      </w:r>
      <w:r w:rsidRPr="008D2F68">
        <w:t>610</w:t>
      </w:r>
    </w:p>
    <w:p w:rsidR="00A35C0E" w:rsidRPr="00A35C0E" w:rsidRDefault="008721B5" w:rsidP="00A35C0E">
      <w:r w:rsidRPr="00A35C0E">
        <w:t>Välgrundad misstanke föreligger vid ett el</w:t>
      </w:r>
      <w:r>
        <w:t>ler</w:t>
      </w:r>
      <w:r w:rsidRPr="00A35C0E">
        <w:t xml:space="preserve"> flera av följande:</w:t>
      </w:r>
    </w:p>
    <w:p w:rsidR="00A35C0E" w:rsidRPr="00A35C0E" w:rsidRDefault="008721B5" w:rsidP="00A35C0E">
      <w:pPr>
        <w:pStyle w:val="Liststycke"/>
        <w:numPr>
          <w:ilvl w:val="0"/>
          <w:numId w:val="39"/>
        </w:numPr>
        <w:rPr>
          <w:rFonts w:ascii="Times New Roman" w:hAnsi="Times New Roman" w:cs="Times New Roman"/>
        </w:rPr>
      </w:pPr>
      <w:r w:rsidRPr="00A35C0E">
        <w:rPr>
          <w:rFonts w:ascii="Times New Roman" w:hAnsi="Times New Roman" w:cs="Times New Roman"/>
        </w:rPr>
        <w:t xml:space="preserve">Omogna blodkroppar i perifert blod (blaster, </w:t>
      </w:r>
      <w:r w:rsidRPr="00A35C0E">
        <w:rPr>
          <w:rFonts w:ascii="Times New Roman" w:hAnsi="Times New Roman" w:cs="Times New Roman"/>
        </w:rPr>
        <w:t>promyelocter)</w:t>
      </w:r>
    </w:p>
    <w:p w:rsidR="00A35C0E" w:rsidRPr="00A35C0E" w:rsidRDefault="008721B5" w:rsidP="00A35C0E">
      <w:pPr>
        <w:pStyle w:val="Liststycke"/>
        <w:numPr>
          <w:ilvl w:val="0"/>
          <w:numId w:val="39"/>
        </w:numPr>
        <w:rPr>
          <w:rFonts w:ascii="Times New Roman" w:hAnsi="Times New Roman" w:cs="Times New Roman"/>
        </w:rPr>
      </w:pPr>
      <w:r w:rsidRPr="00A35C0E">
        <w:rPr>
          <w:rFonts w:ascii="Times New Roman" w:hAnsi="Times New Roman" w:cs="Times New Roman"/>
        </w:rPr>
        <w:t>Anemi i kombination med avvikande mängd vita blodkroppar eller trombocytopeni</w:t>
      </w:r>
      <w:r>
        <w:rPr>
          <w:rFonts w:ascii="Times New Roman" w:hAnsi="Times New Roman" w:cs="Times New Roman"/>
        </w:rPr>
        <w:t xml:space="preserve"> utan annan förklaring</w:t>
      </w:r>
    </w:p>
    <w:p w:rsidR="00A35C0E" w:rsidRPr="00A35C0E" w:rsidRDefault="008721B5" w:rsidP="00A35C0E">
      <w:pPr>
        <w:pStyle w:val="Liststycke"/>
        <w:numPr>
          <w:ilvl w:val="0"/>
          <w:numId w:val="39"/>
        </w:numPr>
        <w:rPr>
          <w:rFonts w:ascii="Times New Roman" w:hAnsi="Times New Roman" w:cs="Times New Roman"/>
        </w:rPr>
      </w:pPr>
      <w:r w:rsidRPr="00A35C0E">
        <w:rPr>
          <w:rFonts w:ascii="Times New Roman" w:hAnsi="Times New Roman" w:cs="Times New Roman"/>
        </w:rPr>
        <w:t>Avvikande koagulationsstatus i kombination med avvikande blodvärden</w:t>
      </w:r>
    </w:p>
    <w:p w:rsidR="00A35C0E" w:rsidRDefault="008721B5" w:rsidP="00A35C0E">
      <w:pPr>
        <w:rPr>
          <w:sz w:val="24"/>
          <w:szCs w:val="24"/>
        </w:rPr>
      </w:pPr>
      <w:r w:rsidRPr="00A35C0E">
        <w:t>Det är ansvarig hematolog som vid kontakt med remittent, vanligtvis per te</w:t>
      </w:r>
      <w:r w:rsidRPr="00A35C0E">
        <w:t>lefon, som avgör om välgrundad misstanke föreligger.</w:t>
      </w:r>
    </w:p>
    <w:p w:rsidR="00A35C0E" w:rsidRDefault="008721B5" w:rsidP="00A35C0E">
      <w:pPr>
        <w:pStyle w:val="Rubrik1"/>
      </w:pPr>
      <w:bookmarkStart w:id="4" w:name="_Toc438208734"/>
      <w:bookmarkStart w:id="5" w:name="_Toc479764666"/>
      <w:r>
        <w:t>Första besök</w:t>
      </w:r>
      <w:bookmarkEnd w:id="4"/>
      <w:bookmarkEnd w:id="5"/>
    </w:p>
    <w:p w:rsidR="00A35C0E" w:rsidRDefault="008721B5" w:rsidP="00A35C0E">
      <w:r>
        <w:t>Första besök i specialistvård</w:t>
      </w:r>
      <w:r w:rsidRPr="008D2F68">
        <w:t xml:space="preserve"> – KVÅ-kod</w:t>
      </w:r>
      <w:r>
        <w:t xml:space="preserve"> VN425/ VN</w:t>
      </w:r>
      <w:r w:rsidRPr="008D2F68">
        <w:t>625</w:t>
      </w:r>
    </w:p>
    <w:p w:rsidR="00A35C0E" w:rsidRDefault="008721B5" w:rsidP="00A35C0E">
      <w:r w:rsidRPr="004E6757">
        <w:t>Första besök på mottag</w:t>
      </w:r>
      <w:r>
        <w:t>ning, hematologkonsult på MM2,</w:t>
      </w:r>
      <w:r w:rsidRPr="004E6757">
        <w:t xml:space="preserve"> annan enhet eller inläggning på avd 83. Avser utredning eller bedömning. </w:t>
      </w:r>
    </w:p>
    <w:p w:rsidR="00A35C0E" w:rsidRDefault="008721B5" w:rsidP="00A35C0E"/>
    <w:p w:rsidR="00A35C0E" w:rsidRDefault="008721B5" w:rsidP="00A35C0E">
      <w:pPr>
        <w:pStyle w:val="Rubrik1"/>
      </w:pPr>
      <w:bookmarkStart w:id="6" w:name="_Toc438208735"/>
      <w:bookmarkStart w:id="7" w:name="_Toc479764667"/>
      <w:r>
        <w:lastRenderedPageBreak/>
        <w:t>Information</w:t>
      </w:r>
      <w:bookmarkEnd w:id="6"/>
      <w:bookmarkEnd w:id="7"/>
    </w:p>
    <w:p w:rsidR="00E60534" w:rsidRDefault="008721B5" w:rsidP="00A35C0E">
      <w:r>
        <w:t xml:space="preserve">Information om diagnos akut leukemi, </w:t>
      </w:r>
      <w:r>
        <w:t>utredningsresultat – KVÅ-kod</w:t>
      </w:r>
      <w:r>
        <w:t xml:space="preserve"> VN440/</w:t>
      </w:r>
      <w:r>
        <w:t xml:space="preserve"> VN</w:t>
      </w:r>
      <w:r w:rsidRPr="008D2F68">
        <w:t>640</w:t>
      </w:r>
    </w:p>
    <w:p w:rsidR="00E60534" w:rsidRDefault="008721B5" w:rsidP="00E60534">
      <w:pPr>
        <w:pStyle w:val="Rubrik1"/>
      </w:pPr>
      <w:bookmarkStart w:id="8" w:name="_Toc479764668"/>
      <w:r>
        <w:t>Överflytt mellan landsting/regioner</w:t>
      </w:r>
      <w:bookmarkEnd w:id="8"/>
    </w:p>
    <w:p w:rsidR="00E60534" w:rsidRPr="00A35C0E" w:rsidRDefault="008721B5" w:rsidP="00E60534">
      <w:r>
        <w:t xml:space="preserve">Patient mottagen från annat landsting/region - KVÅ-kod VN491/VN691 </w:t>
      </w:r>
    </w:p>
    <w:p w:rsidR="00A35C0E" w:rsidRDefault="008721B5" w:rsidP="00A35C0E">
      <w:r>
        <w:t>Om SVF påbörjats i ett annat landsting/annan region och sedan</w:t>
      </w:r>
      <w:r>
        <w:t xml:space="preserve"> flyttas för att starta behandling i mottagande landsting/region.</w:t>
      </w:r>
    </w:p>
    <w:p w:rsidR="00A35C0E" w:rsidRPr="008D2F68" w:rsidRDefault="008721B5" w:rsidP="00A35C0E">
      <w:pPr>
        <w:pStyle w:val="Rubrik1"/>
      </w:pPr>
      <w:bookmarkStart w:id="9" w:name="_Toc438208736"/>
      <w:bookmarkStart w:id="10" w:name="_Toc479764669"/>
      <w:r>
        <w:t>Start</w:t>
      </w:r>
      <w:bookmarkEnd w:id="9"/>
      <w:bookmarkEnd w:id="10"/>
    </w:p>
    <w:p w:rsidR="00A35C0E" w:rsidRPr="008D2F68" w:rsidRDefault="008721B5" w:rsidP="00A35C0E">
      <w:r w:rsidRPr="008D2F68">
        <w:t>Start av första behandling</w:t>
      </w:r>
    </w:p>
    <w:p w:rsidR="00A35C0E" w:rsidRPr="004E6757" w:rsidRDefault="008721B5" w:rsidP="00A35C0E">
      <w:pPr>
        <w:numPr>
          <w:ilvl w:val="0"/>
          <w:numId w:val="38"/>
        </w:numPr>
      </w:pPr>
      <w:r>
        <w:t xml:space="preserve">Läkemedel - KVÅ-kod </w:t>
      </w:r>
      <w:r>
        <w:t>VN452/</w:t>
      </w:r>
      <w:r>
        <w:t>VN</w:t>
      </w:r>
      <w:r w:rsidRPr="008D2F68">
        <w:t>652</w:t>
      </w:r>
      <w:r>
        <w:br/>
      </w:r>
      <w:r w:rsidRPr="004E6757">
        <w:t>Cytostatikabehandling</w:t>
      </w:r>
      <w:r>
        <w:t xml:space="preserve"> – all cytostatikabehandling det vill säga</w:t>
      </w:r>
      <w:r w:rsidRPr="004E6757">
        <w:t xml:space="preserve"> induktionskur, palliativ behandling och ex Hydrea i väntan på</w:t>
      </w:r>
      <w:r w:rsidRPr="004E6757">
        <w:t xml:space="preserve"> induktion.</w:t>
      </w:r>
    </w:p>
    <w:p w:rsidR="00A35C0E" w:rsidRPr="004E6757" w:rsidRDefault="008721B5" w:rsidP="00A35C0E">
      <w:pPr>
        <w:numPr>
          <w:ilvl w:val="0"/>
          <w:numId w:val="38"/>
        </w:numPr>
      </w:pPr>
      <w:r>
        <w:t xml:space="preserve">Palliativ - KVÅ-kod </w:t>
      </w:r>
      <w:r>
        <w:t>VN458/</w:t>
      </w:r>
      <w:r>
        <w:t>VN</w:t>
      </w:r>
      <w:r w:rsidRPr="008D2F68">
        <w:t>658</w:t>
      </w:r>
      <w:r>
        <w:br/>
      </w:r>
      <w:r w:rsidRPr="004E6757">
        <w:t>Avser symtomlindrande behandling, t</w:t>
      </w:r>
      <w:r>
        <w:t xml:space="preserve">ill </w:t>
      </w:r>
      <w:r w:rsidRPr="004E6757">
        <w:t>ex</w:t>
      </w:r>
      <w:r>
        <w:t>empel blodtransfusion, antibiotika e</w:t>
      </w:r>
      <w:r w:rsidRPr="004E6757">
        <w:t>t</w:t>
      </w:r>
      <w:r>
        <w:t>c</w:t>
      </w:r>
      <w:r w:rsidRPr="004E6757">
        <w:t xml:space="preserve">. </w:t>
      </w:r>
    </w:p>
    <w:p w:rsidR="00A35C0E" w:rsidRDefault="008721B5" w:rsidP="00A35C0E">
      <w:r>
        <w:t>R</w:t>
      </w:r>
      <w:r w:rsidRPr="008D2F68">
        <w:t xml:space="preserve">egistrering sker genom att ansvarig hematolog gör ett diktat (Kvalificerat telefonsamtal) vid välgrundad misstanke och då anger </w:t>
      </w:r>
      <w:r w:rsidRPr="008D2F68">
        <w:t>diagnos Misstänkt blodsjukdom Z03.8J samt</w:t>
      </w:r>
      <w:r>
        <w:t xml:space="preserve"> Välgrundad misstanke om akut leukemi (VN410/</w:t>
      </w:r>
      <w:r>
        <w:t xml:space="preserve"> VN</w:t>
      </w:r>
      <w:r w:rsidRPr="008D2F68">
        <w:t>610</w:t>
      </w:r>
      <w:r>
        <w:t>)</w:t>
      </w:r>
      <w:r w:rsidRPr="008D2F68">
        <w:t>. Övriga koder dikteras tillsammans med inskrivningsanteckning, konsultanteckning, daganteckning resp</w:t>
      </w:r>
      <w:r>
        <w:t>ektive</w:t>
      </w:r>
      <w:r w:rsidRPr="008D2F68">
        <w:t xml:space="preserve"> slutanteckning, beroende på var patienten befinner sig </w:t>
      </w:r>
      <w:r w:rsidRPr="008D2F68">
        <w:t>vid den aktuella tidpunkten.</w:t>
      </w:r>
    </w:p>
    <w:p w:rsidR="00477077" w:rsidRPr="008D2F68" w:rsidRDefault="008721B5" w:rsidP="00A35C0E"/>
    <w:p w:rsidR="00A35C0E" w:rsidRPr="008D2F68" w:rsidRDefault="008721B5" w:rsidP="00A35C0E">
      <w:r w:rsidRPr="008D2F68">
        <w:t>Om välgrundad misstanke ej kan bekräftas, eller om patienten av andra skäl visar sig ej ska ingå i SVF, registreras detta via särskilda koder:</w:t>
      </w:r>
    </w:p>
    <w:p w:rsidR="00A35C0E" w:rsidRPr="00A35C0E" w:rsidRDefault="008721B5" w:rsidP="00A35C0E">
      <w:pPr>
        <w:pStyle w:val="Liststycke"/>
        <w:numPr>
          <w:ilvl w:val="0"/>
          <w:numId w:val="41"/>
        </w:numPr>
        <w:rPr>
          <w:rFonts w:ascii="Times New Roman" w:hAnsi="Times New Roman" w:cs="Times New Roman"/>
        </w:rPr>
      </w:pPr>
      <w:r w:rsidRPr="00A35C0E">
        <w:rPr>
          <w:rFonts w:ascii="Times New Roman" w:hAnsi="Times New Roman" w:cs="Times New Roman"/>
        </w:rPr>
        <w:t>Utgår ur SVF på g</w:t>
      </w:r>
      <w:r>
        <w:rPr>
          <w:rFonts w:ascii="Times New Roman" w:hAnsi="Times New Roman" w:cs="Times New Roman"/>
        </w:rPr>
        <w:t>rund av annan cancertyp</w:t>
      </w:r>
      <w:r w:rsidRPr="00A35C0E">
        <w:rPr>
          <w:rFonts w:ascii="Times New Roman" w:hAnsi="Times New Roman" w:cs="Times New Roman"/>
        </w:rPr>
        <w:t xml:space="preserve"> - KVÅ-kod </w:t>
      </w:r>
      <w:r>
        <w:rPr>
          <w:rFonts w:ascii="Times New Roman" w:hAnsi="Times New Roman" w:cs="Times New Roman"/>
        </w:rPr>
        <w:t>VN472/</w:t>
      </w:r>
      <w:r w:rsidRPr="00A35C0E">
        <w:rPr>
          <w:rFonts w:ascii="Times New Roman" w:hAnsi="Times New Roman" w:cs="Times New Roman"/>
        </w:rPr>
        <w:t>VN672</w:t>
      </w:r>
    </w:p>
    <w:p w:rsidR="00A35C0E" w:rsidRPr="00A35C0E" w:rsidRDefault="008721B5" w:rsidP="00A35C0E">
      <w:pPr>
        <w:pStyle w:val="Liststycke"/>
        <w:numPr>
          <w:ilvl w:val="0"/>
          <w:numId w:val="41"/>
        </w:numPr>
        <w:rPr>
          <w:rFonts w:ascii="Times New Roman" w:hAnsi="Times New Roman" w:cs="Times New Roman"/>
        </w:rPr>
      </w:pPr>
      <w:r w:rsidRPr="00A35C0E">
        <w:rPr>
          <w:rFonts w:ascii="Times New Roman" w:hAnsi="Times New Roman" w:cs="Times New Roman"/>
        </w:rPr>
        <w:t>Utgår ur SVF på grun</w:t>
      </w:r>
      <w:r w:rsidRPr="00A35C0E">
        <w:rPr>
          <w:rFonts w:ascii="Times New Roman" w:hAnsi="Times New Roman" w:cs="Times New Roman"/>
        </w:rPr>
        <w:t>d av annan, icke</w:t>
      </w:r>
      <w:r>
        <w:rPr>
          <w:rFonts w:ascii="Times New Roman" w:hAnsi="Times New Roman" w:cs="Times New Roman"/>
        </w:rPr>
        <w:t xml:space="preserve"> </w:t>
      </w:r>
      <w:r w:rsidRPr="00A35C0E">
        <w:rPr>
          <w:rFonts w:ascii="Times New Roman" w:hAnsi="Times New Roman" w:cs="Times New Roman"/>
        </w:rPr>
        <w:t xml:space="preserve">malign, sjukdom eller att ingen diagnos ställs – </w:t>
      </w:r>
    </w:p>
    <w:p w:rsidR="00A35C0E" w:rsidRPr="00A35C0E" w:rsidRDefault="008721B5" w:rsidP="00A35C0E">
      <w:pPr>
        <w:pStyle w:val="Liststycke"/>
        <w:rPr>
          <w:rFonts w:ascii="Times New Roman" w:hAnsi="Times New Roman" w:cs="Times New Roman"/>
        </w:rPr>
      </w:pPr>
      <w:r w:rsidRPr="00A35C0E">
        <w:rPr>
          <w:rFonts w:ascii="Times New Roman" w:hAnsi="Times New Roman" w:cs="Times New Roman"/>
        </w:rPr>
        <w:t xml:space="preserve">KVÅ-kod </w:t>
      </w:r>
      <w:r>
        <w:rPr>
          <w:rFonts w:ascii="Times New Roman" w:hAnsi="Times New Roman" w:cs="Times New Roman"/>
        </w:rPr>
        <w:t>VN478/</w:t>
      </w:r>
      <w:r w:rsidRPr="00A35C0E">
        <w:rPr>
          <w:rFonts w:ascii="Times New Roman" w:hAnsi="Times New Roman" w:cs="Times New Roman"/>
        </w:rPr>
        <w:t>VN678</w:t>
      </w:r>
    </w:p>
    <w:p w:rsidR="00A35C0E" w:rsidRPr="00A35C0E" w:rsidRDefault="008721B5" w:rsidP="00A35C0E">
      <w:pPr>
        <w:pStyle w:val="Liststycke"/>
        <w:numPr>
          <w:ilvl w:val="0"/>
          <w:numId w:val="41"/>
        </w:numPr>
        <w:rPr>
          <w:rFonts w:ascii="Times New Roman" w:hAnsi="Times New Roman" w:cs="Times New Roman"/>
        </w:rPr>
      </w:pPr>
      <w:r w:rsidRPr="00A35C0E">
        <w:rPr>
          <w:rFonts w:ascii="Times New Roman" w:hAnsi="Times New Roman" w:cs="Times New Roman"/>
        </w:rPr>
        <w:t xml:space="preserve">Utgår ur SVF på grund av att inklusion skett på felaktig grund – KVÅ-kod </w:t>
      </w:r>
      <w:r>
        <w:rPr>
          <w:rFonts w:ascii="Times New Roman" w:hAnsi="Times New Roman" w:cs="Times New Roman"/>
        </w:rPr>
        <w:t>VN470/</w:t>
      </w:r>
      <w:r w:rsidRPr="00A35C0E">
        <w:rPr>
          <w:rFonts w:ascii="Times New Roman" w:hAnsi="Times New Roman" w:cs="Times New Roman"/>
        </w:rPr>
        <w:t>VN670</w:t>
      </w:r>
    </w:p>
    <w:p w:rsidR="00A35C0E" w:rsidRPr="00A35C0E" w:rsidRDefault="008721B5" w:rsidP="00A35C0E">
      <w:pPr>
        <w:pStyle w:val="Liststycke"/>
        <w:numPr>
          <w:ilvl w:val="0"/>
          <w:numId w:val="41"/>
        </w:numPr>
        <w:rPr>
          <w:rFonts w:ascii="Times New Roman" w:hAnsi="Times New Roman" w:cs="Times New Roman"/>
        </w:rPr>
      </w:pPr>
      <w:r w:rsidRPr="00A35C0E">
        <w:rPr>
          <w:rFonts w:ascii="Times New Roman" w:hAnsi="Times New Roman" w:cs="Times New Roman"/>
        </w:rPr>
        <w:t>Utgår ur SVF på grund av andra medicinska skäl (efter läkarbedömning eller pat. avli</w:t>
      </w:r>
      <w:r w:rsidRPr="00A35C0E">
        <w:rPr>
          <w:rFonts w:ascii="Times New Roman" w:hAnsi="Times New Roman" w:cs="Times New Roman"/>
        </w:rPr>
        <w:t xml:space="preserve">der innan start av behandling) – KVÅ-kod </w:t>
      </w:r>
      <w:r>
        <w:rPr>
          <w:rFonts w:ascii="Times New Roman" w:hAnsi="Times New Roman" w:cs="Times New Roman"/>
        </w:rPr>
        <w:t>VN474/</w:t>
      </w:r>
      <w:r w:rsidRPr="00A35C0E">
        <w:rPr>
          <w:rFonts w:ascii="Times New Roman" w:hAnsi="Times New Roman" w:cs="Times New Roman"/>
        </w:rPr>
        <w:t>VN674</w:t>
      </w:r>
    </w:p>
    <w:p w:rsidR="00A35C0E" w:rsidRPr="00A35C0E" w:rsidRDefault="008721B5" w:rsidP="00A35C0E">
      <w:pPr>
        <w:pStyle w:val="Liststycke"/>
        <w:numPr>
          <w:ilvl w:val="0"/>
          <w:numId w:val="41"/>
        </w:numPr>
        <w:rPr>
          <w:rFonts w:ascii="Times New Roman" w:hAnsi="Times New Roman" w:cs="Times New Roman"/>
        </w:rPr>
      </w:pPr>
      <w:r w:rsidRPr="00A35C0E">
        <w:rPr>
          <w:rFonts w:ascii="Times New Roman" w:hAnsi="Times New Roman" w:cs="Times New Roman"/>
        </w:rPr>
        <w:t xml:space="preserve">Utgår ur SVF på grund av patientens val – KVÅ- kod </w:t>
      </w:r>
      <w:r>
        <w:rPr>
          <w:rFonts w:ascii="Times New Roman" w:hAnsi="Times New Roman" w:cs="Times New Roman"/>
        </w:rPr>
        <w:t>VN476/</w:t>
      </w:r>
      <w:r w:rsidRPr="00A35C0E">
        <w:rPr>
          <w:rFonts w:ascii="Times New Roman" w:hAnsi="Times New Roman" w:cs="Times New Roman"/>
        </w:rPr>
        <w:t>VN676</w:t>
      </w:r>
    </w:p>
    <w:p w:rsidR="00A35C0E" w:rsidRDefault="008721B5" w:rsidP="00A35C0E"/>
    <w:p w:rsidR="00A35C0E" w:rsidRDefault="008721B5" w:rsidP="00A35C0E">
      <w:pPr>
        <w:pStyle w:val="Rubrik1"/>
      </w:pPr>
      <w:bookmarkStart w:id="11" w:name="_Toc479764670"/>
      <w:r>
        <w:t>MDK</w:t>
      </w:r>
      <w:r w:rsidRPr="009F3416">
        <w:t xml:space="preserve"> (multidisciplinär konferens)</w:t>
      </w:r>
      <w:bookmarkEnd w:id="11"/>
    </w:p>
    <w:p w:rsidR="00E63240" w:rsidRPr="00CE7E8F" w:rsidRDefault="008721B5" w:rsidP="00930A34">
      <w:r w:rsidRPr="009F3416">
        <w:rPr>
          <w:b/>
        </w:rPr>
        <w:t>MDK</w:t>
      </w:r>
      <w:r>
        <w:t xml:space="preserve"> genomförs när resultat av primärbehandling föreligger, det vill säga när remissionsbedömning av benmär</w:t>
      </w:r>
      <w:r>
        <w:t>gsprov är klar. Man tar då ställning främst till allogen stamcellstransplantation baserat på patient- och leukemirelaterade faktorer. MDK 1 genomförs i samband med hematologrond torsdagar kl 13. Kontaktsjuksköterskan närvarar vid ronden och bevakar, om pat</w:t>
      </w:r>
      <w:r>
        <w:t>ienten inte är inlagd, att patienten tas upp till diskussion. Ansvarig hematolog presenterar fallet och dokumenterar det beslut som fattas i patientjournalen.</w:t>
      </w:r>
    </w:p>
    <w:sectPr w:rsidR="00E63240" w:rsidRPr="00CE7E8F" w:rsidSect="001F33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21B5">
      <w:pPr>
        <w:spacing w:after="0" w:line="240" w:lineRule="auto"/>
      </w:pPr>
      <w:r>
        <w:separator/>
      </w:r>
    </w:p>
  </w:endnote>
  <w:endnote w:type="continuationSeparator" w:id="0">
    <w:p w:rsidR="00000000" w:rsidRDefault="0087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D4" w:rsidRPr="007276F8" w:rsidRDefault="008721B5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2021-08-26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D7" w:rsidRDefault="008721B5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2021-08-26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21B5">
      <w:pPr>
        <w:spacing w:after="0" w:line="240" w:lineRule="auto"/>
      </w:pPr>
      <w:r>
        <w:separator/>
      </w:r>
    </w:p>
  </w:footnote>
  <w:footnote w:type="continuationSeparator" w:id="0">
    <w:p w:rsidR="00000000" w:rsidRDefault="0087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0032D1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E6165" w:rsidRDefault="008721B5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0148071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E6165" w:rsidRDefault="008721B5" w:rsidP="006E6165">
          <w:pPr>
            <w:pStyle w:val="Label"/>
          </w:pPr>
        </w:p>
      </w:tc>
      <w:tc>
        <w:tcPr>
          <w:tcW w:w="4195" w:type="dxa"/>
        </w:tcPr>
        <w:p w:rsidR="006E6165" w:rsidRDefault="008721B5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E6165" w:rsidRPr="009D6A18" w:rsidRDefault="008721B5" w:rsidP="006E6165">
          <w:pPr>
            <w:pStyle w:val="Label"/>
          </w:pPr>
        </w:p>
      </w:tc>
      <w:tc>
        <w:tcPr>
          <w:tcW w:w="1409" w:type="dxa"/>
        </w:tcPr>
        <w:p w:rsidR="006E6165" w:rsidRDefault="008721B5" w:rsidP="006E6165">
          <w:pPr>
            <w:pStyle w:val="Label"/>
          </w:pPr>
          <w:r>
            <w:t>Dokumentnr Revision</w:t>
          </w:r>
        </w:p>
      </w:tc>
    </w:tr>
    <w:tr w:rsidR="000032D1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E6165" w:rsidRPr="003F1DAC" w:rsidRDefault="008721B5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8721B5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E6165" w:rsidRPr="003F1DAC" w:rsidRDefault="008721B5" w:rsidP="006E6165">
          <w:pPr>
            <w:pStyle w:val="Sidhuvud"/>
          </w:pPr>
          <w:bookmarkStart w:id="12" w:name="title_Repeat1"/>
          <w:r>
            <w:t>Standardiserat vårdförlopp vid akut leukemi, lokal rutin</w:t>
          </w:r>
          <w:bookmarkEnd w:id="12"/>
        </w:p>
      </w:tc>
      <w:tc>
        <w:tcPr>
          <w:tcW w:w="284" w:type="dxa"/>
        </w:tcPr>
        <w:p w:rsidR="006E6165" w:rsidRPr="003F1DAC" w:rsidRDefault="008721B5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E6165" w:rsidRPr="003F1DAC" w:rsidRDefault="008721B5" w:rsidP="006E6165">
          <w:pPr>
            <w:pStyle w:val="Sidhuvud"/>
          </w:pPr>
          <w:bookmarkStart w:id="13" w:name="identifier_Repeat1"/>
          <w:r>
            <w:t>338458</w:t>
          </w:r>
          <w:bookmarkEnd w:id="13"/>
          <w:r>
            <w:t xml:space="preserve">   </w:t>
          </w:r>
          <w:bookmarkStart w:id="14" w:name="sd_revisionNbr_Repeat1"/>
          <w:r>
            <w:t>R5</w:t>
          </w:r>
          <w:bookmarkEnd w:id="14"/>
        </w:p>
      </w:tc>
    </w:tr>
    <w:tr w:rsidR="000032D1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E6165" w:rsidRDefault="008721B5" w:rsidP="006E6165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6E6165" w:rsidRDefault="008721B5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E6165" w:rsidRDefault="008721B5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E6165" w:rsidRDefault="008721B5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E6165" w:rsidRDefault="008721B5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E6165" w:rsidRPr="009D6A18" w:rsidRDefault="008721B5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E6165" w:rsidRDefault="008721B5" w:rsidP="006E6165">
          <w:pPr>
            <w:pStyle w:val="Label"/>
          </w:pPr>
          <w:r w:rsidRPr="00FF68E9">
            <w:t>Giltigt datum fr o m</w:t>
          </w:r>
        </w:p>
      </w:tc>
    </w:tr>
    <w:tr w:rsidR="000032D1" w:rsidTr="00E151EC">
      <w:trPr>
        <w:trHeight w:val="340"/>
      </w:trPr>
      <w:tc>
        <w:tcPr>
          <w:tcW w:w="1588" w:type="dxa"/>
        </w:tcPr>
        <w:p w:rsidR="006E6165" w:rsidRPr="003F1DAC" w:rsidRDefault="008721B5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8721B5" w:rsidP="006E6165">
          <w:pPr>
            <w:pStyle w:val="Sidhuvud"/>
          </w:pPr>
        </w:p>
      </w:tc>
      <w:tc>
        <w:tcPr>
          <w:tcW w:w="1587" w:type="dxa"/>
        </w:tcPr>
        <w:p w:rsidR="006E6165" w:rsidRPr="003F1DAC" w:rsidRDefault="008721B5" w:rsidP="006E6165">
          <w:pPr>
            <w:pStyle w:val="Sidhuvud"/>
          </w:pPr>
          <w:bookmarkStart w:id="15" w:name="sd_kategori_Repeat1"/>
          <w:r>
            <w:t>Klinisk riktlinje</w:t>
          </w:r>
          <w:bookmarkEnd w:id="15"/>
        </w:p>
      </w:tc>
      <w:tc>
        <w:tcPr>
          <w:tcW w:w="284" w:type="dxa"/>
        </w:tcPr>
        <w:p w:rsidR="006E6165" w:rsidRPr="003F1DAC" w:rsidRDefault="008721B5" w:rsidP="006E6165">
          <w:pPr>
            <w:pStyle w:val="Sidhuvud"/>
          </w:pPr>
        </w:p>
      </w:tc>
      <w:tc>
        <w:tcPr>
          <w:tcW w:w="4195" w:type="dxa"/>
        </w:tcPr>
        <w:p w:rsidR="006E6165" w:rsidRPr="003F1DAC" w:rsidRDefault="008721B5" w:rsidP="006E6165">
          <w:pPr>
            <w:pStyle w:val="Sidhuvud"/>
          </w:pPr>
          <w:bookmarkStart w:id="16" w:name="ShortCreatedDate_Repeat1"/>
          <w:r>
            <w:t>2021-02-12</w:t>
          </w:r>
          <w:bookmarkEnd w:id="16"/>
        </w:p>
      </w:tc>
      <w:tc>
        <w:tcPr>
          <w:tcW w:w="284" w:type="dxa"/>
        </w:tcPr>
        <w:p w:rsidR="006E6165" w:rsidRPr="003F1DAC" w:rsidRDefault="008721B5" w:rsidP="006E6165">
          <w:pPr>
            <w:pStyle w:val="Sidhuvud"/>
          </w:pPr>
        </w:p>
      </w:tc>
      <w:tc>
        <w:tcPr>
          <w:tcW w:w="1409" w:type="dxa"/>
        </w:tcPr>
        <w:p w:rsidR="006E6165" w:rsidRPr="003F1DAC" w:rsidRDefault="008721B5" w:rsidP="006E6165">
          <w:pPr>
            <w:pStyle w:val="Sidhuvud"/>
          </w:pPr>
          <w:bookmarkStart w:id="17" w:name="sd_validfrom_Repeat1"/>
          <w:r w:rsidRPr="003F1DAC">
            <w:t>2021-02-12</w:t>
          </w:r>
          <w:bookmarkEnd w:id="17"/>
        </w:p>
      </w:tc>
    </w:tr>
  </w:tbl>
  <w:p w:rsidR="006E6165" w:rsidRDefault="008721B5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0032D1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25478A" w:rsidRDefault="008721B5" w:rsidP="0025478A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5983526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25478A" w:rsidRDefault="008721B5" w:rsidP="00CF12C7">
          <w:pPr>
            <w:pStyle w:val="Label"/>
          </w:pPr>
        </w:p>
      </w:tc>
      <w:tc>
        <w:tcPr>
          <w:tcW w:w="4195" w:type="dxa"/>
        </w:tcPr>
        <w:p w:rsidR="0025478A" w:rsidRDefault="008721B5" w:rsidP="00CF12C7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25478A" w:rsidRPr="009D6A18" w:rsidRDefault="008721B5" w:rsidP="00CF12C7">
          <w:pPr>
            <w:pStyle w:val="Label"/>
          </w:pPr>
        </w:p>
      </w:tc>
      <w:tc>
        <w:tcPr>
          <w:tcW w:w="1409" w:type="dxa"/>
        </w:tcPr>
        <w:p w:rsidR="0025478A" w:rsidRDefault="008721B5" w:rsidP="00CF12C7">
          <w:pPr>
            <w:pStyle w:val="Label"/>
          </w:pPr>
          <w:r>
            <w:t>Dokumentnr Revision</w:t>
          </w:r>
        </w:p>
      </w:tc>
    </w:tr>
    <w:tr w:rsidR="000032D1" w:rsidTr="00E151EC">
      <w:trPr>
        <w:trHeight w:val="340"/>
      </w:trPr>
      <w:tc>
        <w:tcPr>
          <w:tcW w:w="3459" w:type="dxa"/>
          <w:gridSpan w:val="3"/>
          <w:vMerge/>
          <w:tcBorders>
            <w:bottom w:val="single" w:sz="8" w:space="0" w:color="1F497D" w:themeColor="text2"/>
          </w:tcBorders>
        </w:tcPr>
        <w:p w:rsidR="0003486C" w:rsidRPr="003F1DAC" w:rsidRDefault="008721B5" w:rsidP="00CF12C7">
          <w:pPr>
            <w:pStyle w:val="Sidhuvud"/>
          </w:pPr>
        </w:p>
      </w:tc>
      <w:tc>
        <w:tcPr>
          <w:tcW w:w="284" w:type="dxa"/>
        </w:tcPr>
        <w:p w:rsidR="0003486C" w:rsidRPr="003F1DAC" w:rsidRDefault="008721B5" w:rsidP="00CF12C7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03486C" w:rsidRPr="003F1DAC" w:rsidRDefault="008721B5" w:rsidP="00CF12C7">
          <w:pPr>
            <w:pStyle w:val="Sidhuvud"/>
          </w:pPr>
          <w:bookmarkStart w:id="18" w:name="title"/>
          <w:r>
            <w:t>Standardiserat vårdförlopp vid akut leukemi, lokal rutin</w:t>
          </w:r>
          <w:bookmarkEnd w:id="18"/>
        </w:p>
      </w:tc>
      <w:tc>
        <w:tcPr>
          <w:tcW w:w="284" w:type="dxa"/>
        </w:tcPr>
        <w:p w:rsidR="0003486C" w:rsidRPr="003F1DAC" w:rsidRDefault="008721B5" w:rsidP="00CF12C7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03486C" w:rsidRPr="003F1DAC" w:rsidRDefault="008721B5" w:rsidP="00CF12C7">
          <w:pPr>
            <w:pStyle w:val="Sidhuvud"/>
          </w:pPr>
          <w:bookmarkStart w:id="19" w:name="identifier"/>
          <w:r>
            <w:t>338458</w:t>
          </w:r>
          <w:bookmarkEnd w:id="19"/>
          <w:r>
            <w:t xml:space="preserve">   </w:t>
          </w:r>
          <w:bookmarkStart w:id="20" w:name="sd_revisionNbr"/>
          <w:r>
            <w:t>R5</w:t>
          </w:r>
          <w:bookmarkEnd w:id="20"/>
        </w:p>
      </w:tc>
    </w:tr>
    <w:tr w:rsidR="000032D1" w:rsidTr="00E151EC">
      <w:trPr>
        <w:trHeight w:hRule="exact" w:val="227"/>
      </w:trPr>
      <w:tc>
        <w:tcPr>
          <w:tcW w:w="3459" w:type="dxa"/>
          <w:gridSpan w:val="3"/>
        </w:tcPr>
        <w:p w:rsidR="00D85D3E" w:rsidRDefault="008721B5" w:rsidP="00F346FB">
          <w:pPr>
            <w:pStyle w:val="Label"/>
          </w:pPr>
          <w:r>
            <w:t>Förvaltning</w:t>
          </w:r>
        </w:p>
      </w:tc>
      <w:tc>
        <w:tcPr>
          <w:tcW w:w="284" w:type="dxa"/>
        </w:tcPr>
        <w:p w:rsidR="00D85D3E" w:rsidRDefault="008721B5" w:rsidP="00F346FB">
          <w:pPr>
            <w:pStyle w:val="Label"/>
          </w:pPr>
        </w:p>
      </w:tc>
      <w:tc>
        <w:tcPr>
          <w:tcW w:w="4195" w:type="dxa"/>
        </w:tcPr>
        <w:p w:rsidR="00D85D3E" w:rsidRDefault="008721B5" w:rsidP="00F346FB">
          <w:pPr>
            <w:pStyle w:val="Label"/>
          </w:pPr>
          <w:r>
            <w:t>Ägare</w:t>
          </w:r>
        </w:p>
      </w:tc>
      <w:tc>
        <w:tcPr>
          <w:tcW w:w="284" w:type="dxa"/>
        </w:tcPr>
        <w:p w:rsidR="00D85D3E" w:rsidRPr="009D6A18" w:rsidRDefault="008721B5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D85D3E" w:rsidRDefault="008721B5" w:rsidP="00F346FB">
          <w:pPr>
            <w:pStyle w:val="Label"/>
          </w:pPr>
          <w:r>
            <w:t>Reviderat datum</w:t>
          </w:r>
        </w:p>
      </w:tc>
    </w:tr>
    <w:tr w:rsidR="000032D1" w:rsidTr="00E151EC">
      <w:trPr>
        <w:trHeight w:val="340"/>
      </w:trPr>
      <w:tc>
        <w:tcPr>
          <w:tcW w:w="3459" w:type="dxa"/>
          <w:gridSpan w:val="3"/>
          <w:tcBorders>
            <w:bottom w:val="single" w:sz="8" w:space="0" w:color="1F497D" w:themeColor="text2"/>
          </w:tcBorders>
        </w:tcPr>
        <w:p w:rsidR="0003486C" w:rsidRPr="003F1DAC" w:rsidRDefault="008721B5" w:rsidP="00F346FB">
          <w:pPr>
            <w:pStyle w:val="Sidhuvud"/>
          </w:pPr>
        </w:p>
      </w:tc>
      <w:tc>
        <w:tcPr>
          <w:tcW w:w="284" w:type="dxa"/>
        </w:tcPr>
        <w:p w:rsidR="0003486C" w:rsidRPr="003F1DAC" w:rsidRDefault="008721B5" w:rsidP="00F346FB">
          <w:pPr>
            <w:pStyle w:val="Sidhuvud"/>
          </w:pPr>
        </w:p>
      </w:tc>
      <w:tc>
        <w:tcPr>
          <w:tcW w:w="4195" w:type="dxa"/>
        </w:tcPr>
        <w:p w:rsidR="0003486C" w:rsidRPr="003F1DAC" w:rsidRDefault="008721B5" w:rsidP="00F346FB">
          <w:pPr>
            <w:pStyle w:val="Sidhuvud"/>
          </w:pPr>
          <w:bookmarkStart w:id="21" w:name="documentOwnerPersonAlias"/>
          <w:r>
            <w:t>Jenny Björk</w:t>
          </w:r>
          <w:bookmarkEnd w:id="21"/>
        </w:p>
      </w:tc>
      <w:tc>
        <w:tcPr>
          <w:tcW w:w="284" w:type="dxa"/>
        </w:tcPr>
        <w:p w:rsidR="0003486C" w:rsidRPr="003F1DAC" w:rsidRDefault="008721B5" w:rsidP="00F346FB">
          <w:pPr>
            <w:pStyle w:val="Sidhuvud"/>
          </w:pPr>
        </w:p>
      </w:tc>
      <w:tc>
        <w:tcPr>
          <w:tcW w:w="1409" w:type="dxa"/>
        </w:tcPr>
        <w:p w:rsidR="0003486C" w:rsidRPr="003F1DAC" w:rsidRDefault="008721B5" w:rsidP="00F346FB">
          <w:pPr>
            <w:pStyle w:val="Sidhuvud"/>
          </w:pPr>
          <w:bookmarkStart w:id="22" w:name="ShortCreatedDate"/>
          <w:r>
            <w:t>2021-02-12</w:t>
          </w:r>
          <w:bookmarkEnd w:id="22"/>
        </w:p>
      </w:tc>
    </w:tr>
    <w:tr w:rsidR="000032D1" w:rsidTr="00E151EC">
      <w:trPr>
        <w:trHeight w:hRule="exact" w:val="227"/>
      </w:trPr>
      <w:tc>
        <w:tcPr>
          <w:tcW w:w="3459" w:type="dxa"/>
          <w:gridSpan w:val="3"/>
          <w:tcBorders>
            <w:bottom w:val="nil"/>
          </w:tcBorders>
        </w:tcPr>
        <w:p w:rsidR="00D85D3E" w:rsidRDefault="008721B5" w:rsidP="00F346FB">
          <w:pPr>
            <w:pStyle w:val="Label"/>
          </w:pPr>
          <w:r>
            <w:t>Verksamhet</w:t>
          </w:r>
        </w:p>
      </w:tc>
      <w:tc>
        <w:tcPr>
          <w:tcW w:w="284" w:type="dxa"/>
        </w:tcPr>
        <w:p w:rsidR="00D85D3E" w:rsidRDefault="008721B5" w:rsidP="00F346FB">
          <w:pPr>
            <w:pStyle w:val="Label"/>
          </w:pPr>
        </w:p>
      </w:tc>
      <w:tc>
        <w:tcPr>
          <w:tcW w:w="5888" w:type="dxa"/>
          <w:gridSpan w:val="3"/>
          <w:tcBorders>
            <w:top w:val="single" w:sz="8" w:space="0" w:color="1F497D" w:themeColor="text2"/>
          </w:tcBorders>
        </w:tcPr>
        <w:p w:rsidR="00D85D3E" w:rsidRDefault="008721B5" w:rsidP="00F346FB">
          <w:pPr>
            <w:pStyle w:val="Label"/>
          </w:pPr>
          <w:r>
            <w:t>Slutgranskare</w:t>
          </w:r>
        </w:p>
      </w:tc>
    </w:tr>
    <w:tr w:rsidR="000032D1" w:rsidTr="00E151EC">
      <w:trPr>
        <w:trHeight w:val="340"/>
      </w:trPr>
      <w:tc>
        <w:tcPr>
          <w:tcW w:w="3459" w:type="dxa"/>
          <w:gridSpan w:val="3"/>
          <w:tcBorders>
            <w:top w:val="nil"/>
            <w:bottom w:val="nil"/>
          </w:tcBorders>
        </w:tcPr>
        <w:p w:rsidR="00B36C25" w:rsidRPr="003F1DAC" w:rsidRDefault="008721B5" w:rsidP="00F346FB">
          <w:pPr>
            <w:pStyle w:val="Sidhuvud"/>
          </w:pPr>
          <w:bookmarkStart w:id="23" w:name="bkStr11"/>
          <w:r>
            <w:t>Medicinska kliniken Universitetssjukhuset Örebro</w:t>
          </w:r>
          <w:bookmarkEnd w:id="23"/>
        </w:p>
      </w:tc>
      <w:tc>
        <w:tcPr>
          <w:tcW w:w="284" w:type="dxa"/>
        </w:tcPr>
        <w:p w:rsidR="00B36C25" w:rsidRPr="003F1DAC" w:rsidRDefault="008721B5" w:rsidP="00F346FB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B36C25" w:rsidRPr="003F1DAC" w:rsidRDefault="008721B5" w:rsidP="00F346FB">
          <w:pPr>
            <w:pStyle w:val="Sidhuvud"/>
          </w:pPr>
          <w:bookmarkStart w:id="24" w:name="sd_slutgranskare"/>
          <w:r>
            <w:t>Pia Gustafsson</w:t>
          </w:r>
          <w:bookmarkEnd w:id="24"/>
        </w:p>
      </w:tc>
      <w:tc>
        <w:tcPr>
          <w:tcW w:w="284" w:type="dxa"/>
        </w:tcPr>
        <w:p w:rsidR="00B36C25" w:rsidRPr="003F1DAC" w:rsidRDefault="008721B5" w:rsidP="00F346FB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B36C25" w:rsidRPr="003F1DAC" w:rsidRDefault="008721B5" w:rsidP="00F346FB">
          <w:pPr>
            <w:pStyle w:val="Sidhuvud"/>
          </w:pPr>
        </w:p>
      </w:tc>
    </w:tr>
    <w:tr w:rsidR="000032D1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B36C25" w:rsidRDefault="008721B5" w:rsidP="00F346FB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B36C25" w:rsidRDefault="008721B5" w:rsidP="00F346FB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B36C25" w:rsidRDefault="008721B5" w:rsidP="00E151EC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B36C25" w:rsidRDefault="008721B5" w:rsidP="00F346FB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B36C25" w:rsidRDefault="008721B5" w:rsidP="00F346FB">
          <w:pPr>
            <w:pStyle w:val="Label"/>
          </w:pPr>
          <w:r>
            <w:t>Fastställare</w:t>
          </w:r>
        </w:p>
      </w:tc>
      <w:tc>
        <w:tcPr>
          <w:tcW w:w="284" w:type="dxa"/>
        </w:tcPr>
        <w:p w:rsidR="00B36C25" w:rsidRPr="009D6A18" w:rsidRDefault="008721B5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B36C25" w:rsidRDefault="008721B5" w:rsidP="00F346FB">
          <w:pPr>
            <w:pStyle w:val="Label"/>
          </w:pPr>
          <w:r w:rsidRPr="00FF68E9">
            <w:t>Giltigt datum fr o m</w:t>
          </w:r>
        </w:p>
      </w:tc>
    </w:tr>
    <w:tr w:rsidR="000032D1" w:rsidTr="00E151EC">
      <w:trPr>
        <w:trHeight w:val="340"/>
      </w:trPr>
      <w:tc>
        <w:tcPr>
          <w:tcW w:w="1588" w:type="dxa"/>
        </w:tcPr>
        <w:p w:rsidR="00B36C25" w:rsidRPr="003F1DAC" w:rsidRDefault="008721B5" w:rsidP="00F346FB">
          <w:pPr>
            <w:pStyle w:val="Sidhuvud"/>
          </w:pPr>
        </w:p>
      </w:tc>
      <w:tc>
        <w:tcPr>
          <w:tcW w:w="284" w:type="dxa"/>
        </w:tcPr>
        <w:p w:rsidR="00B36C25" w:rsidRPr="003F1DAC" w:rsidRDefault="008721B5" w:rsidP="00F346FB">
          <w:pPr>
            <w:pStyle w:val="Sidhuvud"/>
          </w:pPr>
        </w:p>
      </w:tc>
      <w:tc>
        <w:tcPr>
          <w:tcW w:w="1587" w:type="dxa"/>
        </w:tcPr>
        <w:p w:rsidR="00B36C25" w:rsidRPr="003F1DAC" w:rsidRDefault="008721B5" w:rsidP="00F346FB">
          <w:pPr>
            <w:pStyle w:val="Sidhuvud"/>
          </w:pPr>
          <w:bookmarkStart w:id="25" w:name="sd_kategori"/>
          <w:r>
            <w:t>Klinisk riktlinje</w:t>
          </w:r>
          <w:bookmarkEnd w:id="25"/>
        </w:p>
      </w:tc>
      <w:tc>
        <w:tcPr>
          <w:tcW w:w="284" w:type="dxa"/>
        </w:tcPr>
        <w:p w:rsidR="00B36C25" w:rsidRPr="003F1DAC" w:rsidRDefault="008721B5" w:rsidP="00F346FB">
          <w:pPr>
            <w:pStyle w:val="Sidhuvud"/>
          </w:pPr>
        </w:p>
      </w:tc>
      <w:tc>
        <w:tcPr>
          <w:tcW w:w="4195" w:type="dxa"/>
        </w:tcPr>
        <w:p w:rsidR="00B36C25" w:rsidRPr="003F1DAC" w:rsidRDefault="008721B5" w:rsidP="00F346FB">
          <w:pPr>
            <w:pStyle w:val="Sidhuvud"/>
          </w:pPr>
          <w:bookmarkStart w:id="26" w:name="approvedByPersonAlias"/>
          <w:r>
            <w:t>Erik Ahlstrand</w:t>
          </w:r>
          <w:bookmarkEnd w:id="26"/>
        </w:p>
      </w:tc>
      <w:tc>
        <w:tcPr>
          <w:tcW w:w="284" w:type="dxa"/>
        </w:tcPr>
        <w:p w:rsidR="00B36C25" w:rsidRPr="003F1DAC" w:rsidRDefault="008721B5" w:rsidP="00F346FB">
          <w:pPr>
            <w:pStyle w:val="Sidhuvud"/>
          </w:pPr>
        </w:p>
      </w:tc>
      <w:tc>
        <w:tcPr>
          <w:tcW w:w="1409" w:type="dxa"/>
        </w:tcPr>
        <w:p w:rsidR="00B36C25" w:rsidRPr="003F1DAC" w:rsidRDefault="008721B5" w:rsidP="00F346FB">
          <w:pPr>
            <w:pStyle w:val="Sidhuvud"/>
          </w:pPr>
          <w:bookmarkStart w:id="27" w:name="sd_validfrom"/>
          <w:r w:rsidRPr="003F1DAC">
            <w:t>2021-02-12</w:t>
          </w:r>
          <w:bookmarkEnd w:id="27"/>
        </w:p>
      </w:tc>
    </w:tr>
  </w:tbl>
  <w:p w:rsidR="00885CCB" w:rsidRDefault="008721B5" w:rsidP="00987B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4CA5C1D"/>
    <w:multiLevelType w:val="multilevel"/>
    <w:tmpl w:val="C748B12A"/>
    <w:styleLink w:val="CompanyList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4" w15:restartNumberingAfterBreak="0">
    <w:nsid w:val="06E103CA"/>
    <w:multiLevelType w:val="hybridMultilevel"/>
    <w:tmpl w:val="FB7C8D0C"/>
    <w:lvl w:ilvl="0" w:tplc="2B8A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E0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63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6B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51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C8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6E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8C1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A8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07E223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8526B28"/>
    <w:multiLevelType w:val="multilevel"/>
    <w:tmpl w:val="827A155E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9" w15:restartNumberingAfterBreak="0">
    <w:nsid w:val="0A3B1CB8"/>
    <w:multiLevelType w:val="multilevel"/>
    <w:tmpl w:val="C748B12A"/>
    <w:numStyleLink w:val="CompanyList"/>
  </w:abstractNum>
  <w:abstractNum w:abstractNumId="10" w15:restartNumberingAfterBreak="0">
    <w:nsid w:val="0B2A0355"/>
    <w:multiLevelType w:val="multilevel"/>
    <w:tmpl w:val="D4461E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B491A52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12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025C4C"/>
    <w:multiLevelType w:val="multilevel"/>
    <w:tmpl w:val="E2F8E9F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4" w15:restartNumberingAfterBreak="0">
    <w:nsid w:val="0DA92E3D"/>
    <w:multiLevelType w:val="multilevel"/>
    <w:tmpl w:val="19508C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0FA27A43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16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B8D290E"/>
    <w:multiLevelType w:val="multilevel"/>
    <w:tmpl w:val="731EAD9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9" w15:restartNumberingAfterBreak="0">
    <w:nsid w:val="21166ECC"/>
    <w:multiLevelType w:val="multilevel"/>
    <w:tmpl w:val="63622B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1F6216A"/>
    <w:multiLevelType w:val="multilevel"/>
    <w:tmpl w:val="C748B12A"/>
    <w:numStyleLink w:val="CompanyList"/>
  </w:abstractNum>
  <w:abstractNum w:abstractNumId="21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A16D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D24013"/>
    <w:multiLevelType w:val="multilevel"/>
    <w:tmpl w:val="A0ECFF12"/>
    <w:numStyleLink w:val="CompanyListBullet"/>
  </w:abstractNum>
  <w:abstractNum w:abstractNumId="24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9BF3B1C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F60E73"/>
    <w:multiLevelType w:val="multilevel"/>
    <w:tmpl w:val="B33A4B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D014AE5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0" w15:restartNumberingAfterBreak="0">
    <w:nsid w:val="31F6687A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1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A521104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33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C2465E6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35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2B4353D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7" w15:restartNumberingAfterBreak="0">
    <w:nsid w:val="48540418"/>
    <w:multiLevelType w:val="multilevel"/>
    <w:tmpl w:val="A0ECFF12"/>
    <w:numStyleLink w:val="CompanyListBullet"/>
  </w:abstractNum>
  <w:abstractNum w:abstractNumId="38" w15:restartNumberingAfterBreak="0">
    <w:nsid w:val="4B88670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D2E15CC"/>
    <w:multiLevelType w:val="hybridMultilevel"/>
    <w:tmpl w:val="D0C6ED82"/>
    <w:lvl w:ilvl="0" w:tplc="3D9A8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C4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84D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60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C7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A83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05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21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727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950E0C"/>
    <w:multiLevelType w:val="hybridMultilevel"/>
    <w:tmpl w:val="692656F4"/>
    <w:lvl w:ilvl="0" w:tplc="160AD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74EB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CA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AC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E7D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8F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64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E6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27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4877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EC2201C"/>
    <w:multiLevelType w:val="multilevel"/>
    <w:tmpl w:val="AF7CC9AA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44" w15:restartNumberingAfterBreak="0">
    <w:nsid w:val="4FD0214B"/>
    <w:multiLevelType w:val="multilevel"/>
    <w:tmpl w:val="E93657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50A230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2140850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7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48" w15:restartNumberingAfterBreak="0">
    <w:nsid w:val="5A5830B0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49" w15:restartNumberingAfterBreak="0">
    <w:nsid w:val="5AD264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5B883531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51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F172F77"/>
    <w:multiLevelType w:val="multilevel"/>
    <w:tmpl w:val="A0ECFF12"/>
    <w:numStyleLink w:val="CompanyListBullet"/>
  </w:abstractNum>
  <w:abstractNum w:abstractNumId="53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5E13290"/>
    <w:multiLevelType w:val="multilevel"/>
    <w:tmpl w:val="A0ECFF12"/>
    <w:numStyleLink w:val="CompanyListBullet"/>
  </w:abstractNum>
  <w:abstractNum w:abstractNumId="57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66E65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F764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12E305F"/>
    <w:multiLevelType w:val="multilevel"/>
    <w:tmpl w:val="C748B12A"/>
    <w:numStyleLink w:val="CompanyList"/>
  </w:abstractNum>
  <w:abstractNum w:abstractNumId="63" w15:restartNumberingAfterBreak="0">
    <w:nsid w:val="736132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75C84D75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5" w15:restartNumberingAfterBreak="0">
    <w:nsid w:val="79F50335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66" w15:restartNumberingAfterBreak="0">
    <w:nsid w:val="7DF329C4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7" w15:restartNumberingAfterBreak="0">
    <w:nsid w:val="7E5F5A14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6"/>
  </w:num>
  <w:num w:numId="5">
    <w:abstractNumId w:val="46"/>
  </w:num>
  <w:num w:numId="6">
    <w:abstractNumId w:val="14"/>
  </w:num>
  <w:num w:numId="7">
    <w:abstractNumId w:val="19"/>
  </w:num>
  <w:num w:numId="8">
    <w:abstractNumId w:val="44"/>
  </w:num>
  <w:num w:numId="9">
    <w:abstractNumId w:val="10"/>
  </w:num>
  <w:num w:numId="10">
    <w:abstractNumId w:val="30"/>
  </w:num>
  <w:num w:numId="11">
    <w:abstractNumId w:val="29"/>
  </w:num>
  <w:num w:numId="12">
    <w:abstractNumId w:val="66"/>
  </w:num>
  <w:num w:numId="13">
    <w:abstractNumId w:val="64"/>
  </w:num>
  <w:num w:numId="14">
    <w:abstractNumId w:val="65"/>
  </w:num>
  <w:num w:numId="15">
    <w:abstractNumId w:val="36"/>
  </w:num>
  <w:num w:numId="16">
    <w:abstractNumId w:val="28"/>
  </w:num>
  <w:num w:numId="17">
    <w:abstractNumId w:val="13"/>
  </w:num>
  <w:num w:numId="18">
    <w:abstractNumId w:val="8"/>
  </w:num>
  <w:num w:numId="19">
    <w:abstractNumId w:val="32"/>
  </w:num>
  <w:num w:numId="20">
    <w:abstractNumId w:val="11"/>
  </w:num>
  <w:num w:numId="21">
    <w:abstractNumId w:val="34"/>
  </w:num>
  <w:num w:numId="22">
    <w:abstractNumId w:val="15"/>
  </w:num>
  <w:num w:numId="23">
    <w:abstractNumId w:val="50"/>
  </w:num>
  <w:num w:numId="24">
    <w:abstractNumId w:val="48"/>
  </w:num>
  <w:num w:numId="25">
    <w:abstractNumId w:val="67"/>
  </w:num>
  <w:num w:numId="26">
    <w:abstractNumId w:val="18"/>
  </w:num>
  <w:num w:numId="27">
    <w:abstractNumId w:val="43"/>
  </w:num>
  <w:num w:numId="28">
    <w:abstractNumId w:val="3"/>
  </w:num>
  <w:num w:numId="29">
    <w:abstractNumId w:val="47"/>
  </w:num>
  <w:num w:numId="30">
    <w:abstractNumId w:val="37"/>
  </w:num>
  <w:num w:numId="31">
    <w:abstractNumId w:val="9"/>
  </w:num>
  <w:num w:numId="32">
    <w:abstractNumId w:val="62"/>
  </w:num>
  <w:num w:numId="33">
    <w:abstractNumId w:val="52"/>
  </w:num>
  <w:num w:numId="34">
    <w:abstractNumId w:val="56"/>
  </w:num>
  <w:num w:numId="35">
    <w:abstractNumId w:val="23"/>
  </w:num>
  <w:num w:numId="36">
    <w:abstractNumId w:val="20"/>
  </w:num>
  <w:num w:numId="37">
    <w:abstractNumId w:val="38"/>
  </w:num>
  <w:num w:numId="38">
    <w:abstractNumId w:val="41"/>
  </w:num>
  <w:num w:numId="39">
    <w:abstractNumId w:val="4"/>
  </w:num>
  <w:num w:numId="40">
    <w:abstractNumId w:val="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32D1"/>
    <w:rsid w:val="000032D1"/>
    <w:rsid w:val="0087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D7E1CE-8EC4-45A6-A2E4-CE939684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37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37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37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37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37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37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28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29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44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44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99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Liststycke">
    <w:name w:val="List Paragraph"/>
    <w:basedOn w:val="Normal"/>
    <w:uiPriority w:val="34"/>
    <w:qFormat/>
    <w:rsid w:val="008D2F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B370-482D-4D9E-BEC8-0AF491F4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3369</Characters>
  <Application>Microsoft Office Word</Application>
  <DocSecurity>4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Friberg Ulrika, Kommunikation HS</cp:lastModifiedBy>
  <cp:revision>2</cp:revision>
  <cp:lastPrinted>2014-09-23T12:56:00Z</cp:lastPrinted>
  <dcterms:created xsi:type="dcterms:W3CDTF">2021-08-26T13:44:00Z</dcterms:created>
  <dcterms:modified xsi:type="dcterms:W3CDTF">2021-08-26T13:44:00Z</dcterms:modified>
</cp:coreProperties>
</file>