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FAC53" w14:textId="5C73F1F6" w:rsidR="000755C6" w:rsidRPr="00490764" w:rsidRDefault="00556D16" w:rsidP="000755C6">
      <w:pPr>
        <w:rPr>
          <w:sz w:val="20"/>
          <w:szCs w:val="20"/>
        </w:rPr>
      </w:pPr>
      <w:r>
        <w:rPr>
          <w:sz w:val="20"/>
          <w:szCs w:val="20"/>
        </w:rPr>
        <w:t>Senast reviderat: 2023-04-11</w:t>
      </w:r>
    </w:p>
    <w:p w14:paraId="2E529224" w14:textId="4D3E1015" w:rsidR="000755C6" w:rsidRPr="00490764" w:rsidRDefault="00861DED" w:rsidP="000755C6">
      <w:pPr>
        <w:rPr>
          <w:sz w:val="20"/>
          <w:szCs w:val="20"/>
        </w:rPr>
      </w:pPr>
      <w:r>
        <w:rPr>
          <w:sz w:val="20"/>
          <w:szCs w:val="20"/>
        </w:rPr>
        <w:t>Mall u</w:t>
      </w:r>
      <w:r w:rsidR="000755C6" w:rsidRPr="00490764">
        <w:rPr>
          <w:sz w:val="20"/>
          <w:szCs w:val="20"/>
        </w:rPr>
        <w:t>pprättat av: Sara Fors, apotekare, Läkemedelscentrum</w:t>
      </w:r>
    </w:p>
    <w:p w14:paraId="30BD4C71" w14:textId="77777777" w:rsidR="000755C6" w:rsidRPr="00490764" w:rsidRDefault="000755C6" w:rsidP="000755C6">
      <w:pPr>
        <w:rPr>
          <w:sz w:val="20"/>
          <w:szCs w:val="20"/>
        </w:rPr>
      </w:pPr>
      <w:r w:rsidRPr="00490764">
        <w:rPr>
          <w:bCs/>
          <w:sz w:val="20"/>
          <w:szCs w:val="20"/>
        </w:rPr>
        <w:t>Bilaga till riktlinjen, Avdelningsfarmaceut, beskrivning av verksamhet (dok. nr. 904773)</w:t>
      </w:r>
    </w:p>
    <w:p w14:paraId="79B781C6" w14:textId="77777777" w:rsidR="000755C6" w:rsidRDefault="000755C6" w:rsidP="008A3814">
      <w:pPr>
        <w:rPr>
          <w:rFonts w:ascii="Arial" w:eastAsiaTheme="majorEastAsia" w:hAnsi="Arial" w:cs="Arial"/>
          <w:b/>
          <w:sz w:val="40"/>
          <w:szCs w:val="40"/>
        </w:rPr>
      </w:pPr>
    </w:p>
    <w:p w14:paraId="4D5197BC" w14:textId="712D80EA" w:rsidR="00F024AD" w:rsidRPr="000755C6" w:rsidRDefault="002F1860" w:rsidP="008A3814">
      <w:pPr>
        <w:rPr>
          <w:rFonts w:ascii="Arial" w:eastAsiaTheme="majorEastAsia" w:hAnsi="Arial" w:cs="Arial"/>
          <w:b/>
          <w:color w:val="FF0000"/>
          <w:sz w:val="36"/>
          <w:szCs w:val="36"/>
        </w:rPr>
      </w:pPr>
      <w:r w:rsidRPr="000755C6">
        <w:rPr>
          <w:rFonts w:ascii="Arial" w:eastAsiaTheme="majorEastAsia" w:hAnsi="Arial" w:cs="Arial"/>
          <w:b/>
          <w:sz w:val="36"/>
          <w:szCs w:val="36"/>
        </w:rPr>
        <w:t>Arbets</w:t>
      </w:r>
      <w:r w:rsidR="00396652" w:rsidRPr="000755C6">
        <w:rPr>
          <w:rFonts w:ascii="Arial" w:eastAsiaTheme="majorEastAsia" w:hAnsi="Arial" w:cs="Arial"/>
          <w:b/>
          <w:sz w:val="36"/>
          <w:szCs w:val="36"/>
        </w:rPr>
        <w:t>beskrivning</w:t>
      </w:r>
      <w:r w:rsidRPr="000755C6">
        <w:rPr>
          <w:rFonts w:ascii="Arial" w:eastAsiaTheme="majorEastAsia" w:hAnsi="Arial" w:cs="Arial"/>
          <w:b/>
          <w:sz w:val="36"/>
          <w:szCs w:val="36"/>
        </w:rPr>
        <w:t xml:space="preserve"> för </w:t>
      </w:r>
      <w:r w:rsidR="000622E2" w:rsidRPr="000755C6">
        <w:rPr>
          <w:rFonts w:ascii="Arial" w:eastAsiaTheme="majorEastAsia" w:hAnsi="Arial" w:cs="Arial"/>
          <w:b/>
          <w:sz w:val="36"/>
          <w:szCs w:val="36"/>
        </w:rPr>
        <w:t xml:space="preserve">avdelningsfarmaceut på </w:t>
      </w:r>
      <w:proofErr w:type="gramStart"/>
      <w:r w:rsidR="000622E2" w:rsidRPr="000755C6">
        <w:rPr>
          <w:rFonts w:ascii="Arial" w:eastAsiaTheme="majorEastAsia" w:hAnsi="Arial" w:cs="Arial"/>
          <w:b/>
          <w:color w:val="FF0000"/>
          <w:sz w:val="36"/>
          <w:szCs w:val="36"/>
        </w:rPr>
        <w:t>ange</w:t>
      </w:r>
      <w:proofErr w:type="gramEnd"/>
      <w:r w:rsidR="000622E2" w:rsidRPr="000755C6">
        <w:rPr>
          <w:rFonts w:ascii="Arial" w:eastAsiaTheme="majorEastAsia" w:hAnsi="Arial" w:cs="Arial"/>
          <w:b/>
          <w:color w:val="FF0000"/>
          <w:sz w:val="36"/>
          <w:szCs w:val="36"/>
        </w:rPr>
        <w:t xml:space="preserve"> avdelningsnamn</w:t>
      </w:r>
      <w:r w:rsidR="00803339" w:rsidRPr="000755C6">
        <w:rPr>
          <w:rFonts w:ascii="Arial" w:eastAsiaTheme="majorEastAsia" w:hAnsi="Arial" w:cs="Arial"/>
          <w:b/>
          <w:color w:val="FF0000"/>
          <w:sz w:val="36"/>
          <w:szCs w:val="36"/>
        </w:rPr>
        <w:t xml:space="preserve"> </w:t>
      </w:r>
    </w:p>
    <w:p w14:paraId="3E80BF4D" w14:textId="29A773D1" w:rsidR="00810AA4" w:rsidRPr="00556D16" w:rsidRDefault="00810AA4" w:rsidP="00810AA4">
      <w:pPr>
        <w:rPr>
          <w:rFonts w:eastAsiaTheme="majorEastAsia"/>
          <w:color w:val="FF0000"/>
        </w:rPr>
      </w:pPr>
      <w:r w:rsidRPr="00556D16">
        <w:rPr>
          <w:rFonts w:eastAsiaTheme="majorEastAsia"/>
          <w:color w:val="FF0000"/>
          <w:highlight w:val="yellow"/>
        </w:rPr>
        <w:t>Mallen är ett utkast och kommer</w:t>
      </w:r>
      <w:r w:rsidR="000755C6" w:rsidRPr="00556D16">
        <w:rPr>
          <w:rFonts w:eastAsiaTheme="majorEastAsia"/>
          <w:color w:val="FF0000"/>
          <w:highlight w:val="yellow"/>
        </w:rPr>
        <w:t xml:space="preserve"> att</w:t>
      </w:r>
      <w:r w:rsidRPr="00556D16">
        <w:rPr>
          <w:rFonts w:eastAsiaTheme="majorEastAsia"/>
          <w:color w:val="FF0000"/>
          <w:highlight w:val="yellow"/>
        </w:rPr>
        <w:t xml:space="preserve"> justeras i samverkan med berörda avdelningar under införandet.</w:t>
      </w:r>
      <w:r w:rsidRPr="00556D16">
        <w:rPr>
          <w:rFonts w:eastAsiaTheme="majorEastAsia"/>
          <w:color w:val="FF0000"/>
        </w:rPr>
        <w:t xml:space="preserve">  </w:t>
      </w:r>
    </w:p>
    <w:p w14:paraId="524EBB33" w14:textId="77777777" w:rsidR="008A3814" w:rsidRPr="008A3814" w:rsidRDefault="008A3814" w:rsidP="008A3814">
      <w:pPr>
        <w:rPr>
          <w:rFonts w:ascii="Arial" w:eastAsiaTheme="majorEastAsia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62220C" w14:paraId="0E23E0AA" w14:textId="77777777" w:rsidTr="00022890">
        <w:tc>
          <w:tcPr>
            <w:tcW w:w="2972" w:type="dxa"/>
          </w:tcPr>
          <w:p w14:paraId="2D5DD4B9" w14:textId="51D3A920" w:rsidR="0062220C" w:rsidRDefault="0062220C" w:rsidP="0062220C">
            <w:pPr>
              <w:spacing w:line="276" w:lineRule="auto"/>
            </w:pPr>
            <w:r>
              <w:t>Kontaktuppgifter avdelningsfarmaceut</w:t>
            </w:r>
            <w:r w:rsidR="00CB7BD7">
              <w:t>(er)</w:t>
            </w:r>
            <w:r>
              <w:t>:</w:t>
            </w:r>
          </w:p>
        </w:tc>
        <w:tc>
          <w:tcPr>
            <w:tcW w:w="6088" w:type="dxa"/>
          </w:tcPr>
          <w:p w14:paraId="7DA2679E" w14:textId="77777777" w:rsidR="0062220C" w:rsidRDefault="0062220C" w:rsidP="0062220C">
            <w:pPr>
              <w:spacing w:line="276" w:lineRule="auto"/>
              <w:rPr>
                <w:color w:val="FF0000"/>
              </w:rPr>
            </w:pPr>
            <w:r w:rsidRPr="00022890">
              <w:rPr>
                <w:color w:val="FF0000"/>
              </w:rPr>
              <w:t>namn, e-post och telefonnummer</w:t>
            </w:r>
          </w:p>
          <w:p w14:paraId="03B692A1" w14:textId="573AC906" w:rsidR="00861DED" w:rsidRPr="000622E2" w:rsidRDefault="00861DED" w:rsidP="0062220C">
            <w:pPr>
              <w:spacing w:line="276" w:lineRule="auto"/>
              <w:rPr>
                <w:color w:val="FF0000"/>
              </w:rPr>
            </w:pPr>
            <w:r w:rsidRPr="00861DED">
              <w:t xml:space="preserve">Läkemedelscentrum, </w:t>
            </w:r>
            <w:proofErr w:type="spellStart"/>
            <w:r w:rsidRPr="00861DED">
              <w:t>ankn</w:t>
            </w:r>
            <w:proofErr w:type="spellEnd"/>
            <w:r w:rsidRPr="00861DED">
              <w:t>: 235 12</w:t>
            </w:r>
          </w:p>
        </w:tc>
      </w:tr>
      <w:tr w:rsidR="0062220C" w14:paraId="7E310E68" w14:textId="77777777" w:rsidTr="00022890">
        <w:tc>
          <w:tcPr>
            <w:tcW w:w="2972" w:type="dxa"/>
          </w:tcPr>
          <w:p w14:paraId="2BC6C3CB" w14:textId="4FC873F2" w:rsidR="0062220C" w:rsidRDefault="0062220C" w:rsidP="0062220C">
            <w:pPr>
              <w:spacing w:line="276" w:lineRule="auto"/>
            </w:pPr>
            <w:r>
              <w:t xml:space="preserve">Avdelningsfarmaceut </w:t>
            </w:r>
            <w:r w:rsidRPr="008E37A5">
              <w:t xml:space="preserve">finns på </w:t>
            </w:r>
            <w:r w:rsidRPr="0074488F">
              <w:t>plats</w:t>
            </w:r>
            <w:r>
              <w:t xml:space="preserve"> följande tider:</w:t>
            </w:r>
          </w:p>
        </w:tc>
        <w:tc>
          <w:tcPr>
            <w:tcW w:w="6088" w:type="dxa"/>
          </w:tcPr>
          <w:p w14:paraId="03520FB4" w14:textId="724CE881" w:rsidR="0062220C" w:rsidRDefault="0062220C" w:rsidP="0062220C">
            <w:pPr>
              <w:spacing w:line="276" w:lineRule="auto"/>
            </w:pPr>
            <w:r w:rsidRPr="000622E2">
              <w:rPr>
                <w:color w:val="FF0000"/>
              </w:rPr>
              <w:t>vilka dagar och tider</w:t>
            </w:r>
            <w:r>
              <w:rPr>
                <w:color w:val="FF0000"/>
              </w:rPr>
              <w:t>?</w:t>
            </w:r>
          </w:p>
        </w:tc>
      </w:tr>
      <w:tr w:rsidR="0062220C" w14:paraId="5CFFC3FD" w14:textId="77777777" w:rsidTr="00022890">
        <w:tc>
          <w:tcPr>
            <w:tcW w:w="2972" w:type="dxa"/>
          </w:tcPr>
          <w:p w14:paraId="3B029775" w14:textId="5EDD0009" w:rsidR="0062220C" w:rsidRDefault="0062220C" w:rsidP="0062220C">
            <w:pPr>
              <w:spacing w:line="276" w:lineRule="auto"/>
            </w:pPr>
            <w:r>
              <w:t>Avdelningsfarmaceuten meddelar frånvaro till:</w:t>
            </w:r>
          </w:p>
        </w:tc>
        <w:tc>
          <w:tcPr>
            <w:tcW w:w="6088" w:type="dxa"/>
          </w:tcPr>
          <w:p w14:paraId="26B2377B" w14:textId="77777777" w:rsidR="0062220C" w:rsidRDefault="0062220C" w:rsidP="0062220C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till vem och vilket</w:t>
            </w:r>
            <w:r w:rsidRPr="00AF3A03">
              <w:rPr>
                <w:color w:val="FF0000"/>
              </w:rPr>
              <w:t xml:space="preserve"> telefonnummer</w:t>
            </w:r>
            <w:r>
              <w:rPr>
                <w:color w:val="FF0000"/>
              </w:rPr>
              <w:t>?</w:t>
            </w:r>
          </w:p>
          <w:p w14:paraId="6D792EA8" w14:textId="71D5297A" w:rsidR="0062220C" w:rsidRDefault="0062220C" w:rsidP="0062220C">
            <w:pPr>
              <w:spacing w:line="276" w:lineRule="auto"/>
            </w:pPr>
          </w:p>
        </w:tc>
      </w:tr>
    </w:tbl>
    <w:p w14:paraId="25168EF4" w14:textId="77777777" w:rsidR="0062220C" w:rsidRDefault="0062220C" w:rsidP="00AF3A03">
      <w:pPr>
        <w:spacing w:line="276" w:lineRule="auto"/>
      </w:pPr>
    </w:p>
    <w:p w14:paraId="29910E3B" w14:textId="51AE4193" w:rsidR="00022890" w:rsidRDefault="00022890" w:rsidP="00AF3A03">
      <w:pPr>
        <w:spacing w:line="276" w:lineRule="auto"/>
      </w:pPr>
      <w:r w:rsidRPr="0074488F">
        <w:t xml:space="preserve">Vid </w:t>
      </w:r>
      <w:r w:rsidRPr="001749D9">
        <w:t xml:space="preserve">frånvaro </w:t>
      </w:r>
      <w:r>
        <w:t>kan Läkemedelscentrum inte garantera en</w:t>
      </w:r>
      <w:r w:rsidRPr="001749D9">
        <w:t xml:space="preserve"> ersättare.</w:t>
      </w:r>
      <w:r>
        <w:t xml:space="preserve"> </w:t>
      </w:r>
    </w:p>
    <w:p w14:paraId="0B3B900B" w14:textId="057DB675" w:rsidR="000755C6" w:rsidRDefault="00A62F8E" w:rsidP="00861DED">
      <w:pPr>
        <w:spacing w:line="276" w:lineRule="auto"/>
      </w:pPr>
      <w:r>
        <w:t>När avdeln</w:t>
      </w:r>
      <w:r w:rsidR="00AF3A03">
        <w:t>ingsfarmaceuten</w:t>
      </w:r>
      <w:r w:rsidR="00AF3A03" w:rsidRPr="006F36AA">
        <w:t xml:space="preserve"> inte är på plats</w:t>
      </w:r>
      <w:r w:rsidR="00AF3A03" w:rsidRPr="00F26181">
        <w:t xml:space="preserve"> </w:t>
      </w:r>
      <w:r w:rsidR="00AF3A03">
        <w:t xml:space="preserve">ansvarar </w:t>
      </w:r>
      <w:r w:rsidR="00AF3A03" w:rsidRPr="00F26181">
        <w:t xml:space="preserve">avdelningens sjuksköterskor för </w:t>
      </w:r>
      <w:r w:rsidR="00AF3A03">
        <w:t xml:space="preserve">att genomföra de arbetsuppgifter som farmaceuten annars gör. </w:t>
      </w:r>
      <w:r w:rsidR="00AF3A03" w:rsidRPr="00F26181">
        <w:t xml:space="preserve"> </w:t>
      </w:r>
    </w:p>
    <w:p w14:paraId="42CD5915" w14:textId="77777777" w:rsidR="00861DED" w:rsidRPr="00861DED" w:rsidRDefault="00861DED" w:rsidP="00861DED">
      <w:pPr>
        <w:spacing w:line="276" w:lineRule="auto"/>
      </w:pPr>
    </w:p>
    <w:p w14:paraId="1EE583DF" w14:textId="2A8D567C" w:rsidR="00AF3A03" w:rsidRPr="00861DED" w:rsidRDefault="00AF3A03" w:rsidP="000755C6">
      <w:pPr>
        <w:rPr>
          <w:rFonts w:ascii="Arial" w:hAnsi="Arial" w:cs="Arial"/>
          <w:b/>
          <w:sz w:val="24"/>
          <w:szCs w:val="24"/>
        </w:rPr>
      </w:pPr>
      <w:r w:rsidRPr="00861DED">
        <w:rPr>
          <w:rFonts w:ascii="Arial" w:hAnsi="Arial" w:cs="Arial"/>
          <w:b/>
          <w:sz w:val="24"/>
          <w:szCs w:val="24"/>
        </w:rPr>
        <w:t>Avdelningsfarmaceutens arbetsuppgifter</w:t>
      </w:r>
    </w:p>
    <w:p w14:paraId="763496EA" w14:textId="244D2C16" w:rsidR="00E54D65" w:rsidRPr="00E54D65" w:rsidRDefault="00E54D65" w:rsidP="000622E2">
      <w:pPr>
        <w:spacing w:line="276" w:lineRule="auto"/>
      </w:pPr>
      <w:r w:rsidRPr="00E54D65">
        <w:t xml:space="preserve">Nedanstående arbetsuppgifter utförs av avdelningsfarmaceut när </w:t>
      </w:r>
      <w:r w:rsidR="00CA0112">
        <w:t xml:space="preserve">avdelningsfarmaceut </w:t>
      </w:r>
      <w:r w:rsidRPr="00E54D65">
        <w:t>är på plats.</w:t>
      </w:r>
      <w:r w:rsidR="00C234D8">
        <w:t xml:space="preserve"> Om</w:t>
      </w:r>
      <w:r>
        <w:t xml:space="preserve"> tid</w:t>
      </w:r>
      <w:r w:rsidR="00C234D8">
        <w:t>en</w:t>
      </w:r>
      <w:r>
        <w:t xml:space="preserve"> inte räcker till för att utföra samtliga arbetsuppgifter ska de som är högst</w:t>
      </w:r>
      <w:r w:rsidR="00C234D8">
        <w:t xml:space="preserve"> prioriterade utföras,</w:t>
      </w:r>
      <w:r>
        <w:t xml:space="preserve"> om inte annat överenskommes med avdelningen vid det aktuella tillfället. </w:t>
      </w:r>
    </w:p>
    <w:p w14:paraId="0B66A612" w14:textId="3F922957" w:rsidR="001B7395" w:rsidRDefault="000C0492" w:rsidP="000622E2">
      <w:pPr>
        <w:spacing w:line="276" w:lineRule="auto"/>
        <w:rPr>
          <w:color w:val="FF0000"/>
        </w:rPr>
      </w:pPr>
      <w:r>
        <w:rPr>
          <w:color w:val="FF0000"/>
        </w:rPr>
        <w:t>(</w:t>
      </w:r>
      <w:r w:rsidR="001B7395" w:rsidRPr="001B7395">
        <w:rPr>
          <w:color w:val="FF0000"/>
        </w:rPr>
        <w:t xml:space="preserve">Ta med de punkter som är aktuella för er </w:t>
      </w:r>
      <w:r w:rsidR="001B7395">
        <w:rPr>
          <w:color w:val="FF0000"/>
        </w:rPr>
        <w:t>avdelning</w:t>
      </w:r>
      <w:r w:rsidR="00CC14F9">
        <w:rPr>
          <w:color w:val="FF0000"/>
        </w:rPr>
        <w:t xml:space="preserve"> och rangordna dem s</w:t>
      </w:r>
      <w:r w:rsidR="00E54D65">
        <w:rPr>
          <w:color w:val="FF0000"/>
        </w:rPr>
        <w:t>å att den arbetsuppgift som är</w:t>
      </w:r>
      <w:r w:rsidR="00CC14F9">
        <w:rPr>
          <w:color w:val="FF0000"/>
        </w:rPr>
        <w:t xml:space="preserve"> mest </w:t>
      </w:r>
      <w:r w:rsidR="00E54D65">
        <w:rPr>
          <w:color w:val="FF0000"/>
        </w:rPr>
        <w:t xml:space="preserve">väsentlig </w:t>
      </w:r>
      <w:r w:rsidR="00CC14F9">
        <w:rPr>
          <w:color w:val="FF0000"/>
        </w:rPr>
        <w:t xml:space="preserve">för att avlasta sjuksköterskorna </w:t>
      </w:r>
      <w:r w:rsidR="00E54D65">
        <w:rPr>
          <w:color w:val="FF0000"/>
        </w:rPr>
        <w:t xml:space="preserve">med </w:t>
      </w:r>
      <w:r w:rsidR="00CC14F9">
        <w:rPr>
          <w:color w:val="FF0000"/>
        </w:rPr>
        <w:t>får nummer 1 osv.</w:t>
      </w:r>
      <w:r w:rsidR="00A62F8E">
        <w:rPr>
          <w:color w:val="FF0000"/>
        </w:rPr>
        <w:t xml:space="preserve"> Lägg till eventuell arbetsuppgift som saknas.</w:t>
      </w:r>
      <w:r>
        <w:rPr>
          <w:color w:val="FF0000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5"/>
        <w:gridCol w:w="2588"/>
        <w:gridCol w:w="5767"/>
      </w:tblGrid>
      <w:tr w:rsidR="0062220C" w14:paraId="4D083046" w14:textId="77777777" w:rsidTr="00C9391A">
        <w:tc>
          <w:tcPr>
            <w:tcW w:w="638" w:type="dxa"/>
            <w:shd w:val="clear" w:color="auto" w:fill="F2F2F2" w:themeFill="background1" w:themeFillShade="F2"/>
          </w:tcPr>
          <w:p w14:paraId="1709D787" w14:textId="5ACF1194" w:rsidR="0062220C" w:rsidRPr="00810AA4" w:rsidRDefault="0062220C" w:rsidP="008B4CE5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10AA4">
              <w:rPr>
                <w:rFonts w:ascii="Arial" w:hAnsi="Arial" w:cs="Arial"/>
                <w:b/>
              </w:rPr>
              <w:t>Prio</w:t>
            </w:r>
            <w:proofErr w:type="spellEnd"/>
            <w:r w:rsidR="008B4CE5" w:rsidRPr="00810A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18" w:type="dxa"/>
            <w:shd w:val="clear" w:color="auto" w:fill="F2F2F2" w:themeFill="background1" w:themeFillShade="F2"/>
          </w:tcPr>
          <w:p w14:paraId="6F9E168E" w14:textId="6E9CC2E2" w:rsidR="0062220C" w:rsidRPr="00810AA4" w:rsidRDefault="0062220C" w:rsidP="000622E2">
            <w:pPr>
              <w:spacing w:line="276" w:lineRule="auto"/>
              <w:rPr>
                <w:rFonts w:ascii="Arial" w:hAnsi="Arial" w:cs="Arial"/>
                <w:b/>
              </w:rPr>
            </w:pPr>
            <w:r w:rsidRPr="00810AA4">
              <w:rPr>
                <w:rFonts w:ascii="Arial" w:hAnsi="Arial" w:cs="Arial"/>
                <w:b/>
              </w:rPr>
              <w:t>Uppgift</w:t>
            </w:r>
          </w:p>
        </w:tc>
        <w:tc>
          <w:tcPr>
            <w:tcW w:w="5804" w:type="dxa"/>
            <w:shd w:val="clear" w:color="auto" w:fill="F2F2F2" w:themeFill="background1" w:themeFillShade="F2"/>
          </w:tcPr>
          <w:p w14:paraId="1ED42E7D" w14:textId="0B9AE0FF" w:rsidR="0062220C" w:rsidRPr="00291E39" w:rsidRDefault="0062220C" w:rsidP="00810AA4">
            <w:pPr>
              <w:spacing w:line="276" w:lineRule="auto"/>
            </w:pPr>
            <w:r w:rsidRPr="00810AA4">
              <w:rPr>
                <w:rFonts w:ascii="Arial" w:hAnsi="Arial" w:cs="Arial"/>
                <w:b/>
              </w:rPr>
              <w:t>Utförande</w:t>
            </w:r>
            <w:r w:rsidR="00AF7D14" w:rsidRPr="00810AA4">
              <w:rPr>
                <w:rFonts w:ascii="Arial" w:hAnsi="Arial" w:cs="Arial"/>
                <w:b/>
              </w:rPr>
              <w:t xml:space="preserve"> </w:t>
            </w:r>
            <w:r w:rsidR="00C234D8" w:rsidRPr="00810AA4">
              <w:rPr>
                <w:rFonts w:ascii="Arial" w:hAnsi="Arial" w:cs="Arial"/>
                <w:b/>
              </w:rPr>
              <w:br/>
            </w:r>
            <w:r w:rsidR="00AF7D14" w:rsidRPr="00AF7D14">
              <w:rPr>
                <w:color w:val="FF0000"/>
              </w:rPr>
              <w:t>(nedan anges exempel, ändra så att det stämmer</w:t>
            </w:r>
            <w:r w:rsidR="00810AA4">
              <w:rPr>
                <w:color w:val="FF0000"/>
              </w:rPr>
              <w:t xml:space="preserve"> för er</w:t>
            </w:r>
            <w:r w:rsidR="00AF7D14" w:rsidRPr="00AF7D14">
              <w:rPr>
                <w:color w:val="FF0000"/>
              </w:rPr>
              <w:t>)</w:t>
            </w:r>
          </w:p>
        </w:tc>
      </w:tr>
      <w:tr w:rsidR="0062220C" w14:paraId="1031A11D" w14:textId="77777777" w:rsidTr="008B4CE5">
        <w:tc>
          <w:tcPr>
            <w:tcW w:w="638" w:type="dxa"/>
          </w:tcPr>
          <w:p w14:paraId="4E30D67B" w14:textId="2E956E9D" w:rsidR="0062220C" w:rsidRPr="00E306BD" w:rsidRDefault="00E306BD" w:rsidP="000622E2">
            <w:pPr>
              <w:spacing w:line="276" w:lineRule="auto"/>
            </w:pPr>
            <w:r w:rsidRPr="00E306BD">
              <w:t>1</w:t>
            </w:r>
          </w:p>
        </w:tc>
        <w:tc>
          <w:tcPr>
            <w:tcW w:w="2618" w:type="dxa"/>
          </w:tcPr>
          <w:p w14:paraId="42A0F97C" w14:textId="13393775" w:rsidR="0062220C" w:rsidRPr="00E306BD" w:rsidRDefault="00E306BD" w:rsidP="00810AA4">
            <w:pPr>
              <w:spacing w:line="276" w:lineRule="auto"/>
            </w:pPr>
            <w:r w:rsidRPr="00F024AD">
              <w:t xml:space="preserve">Säkerställa att ordinerade läkemedel finns tillgängliga på </w:t>
            </w:r>
            <w:r w:rsidR="00810AA4">
              <w:t xml:space="preserve">avd. </w:t>
            </w:r>
          </w:p>
        </w:tc>
        <w:tc>
          <w:tcPr>
            <w:tcW w:w="5804" w:type="dxa"/>
          </w:tcPr>
          <w:p w14:paraId="348FEADB" w14:textId="2E09A806" w:rsidR="0062220C" w:rsidRPr="00AF7D14" w:rsidRDefault="00E306BD" w:rsidP="000622E2">
            <w:pPr>
              <w:spacing w:line="276" w:lineRule="auto"/>
              <w:rPr>
                <w:color w:val="FF0000"/>
              </w:rPr>
            </w:pPr>
            <w:r w:rsidRPr="00AF7D14">
              <w:rPr>
                <w:color w:val="FF0000"/>
              </w:rPr>
              <w:t>Hämta/låna/beställa ordinerade läkemedel som saknas på avdelningen</w:t>
            </w:r>
            <w:r w:rsidR="00291E39" w:rsidRPr="00AF7D14">
              <w:rPr>
                <w:color w:val="FF0000"/>
              </w:rPr>
              <w:t>.</w:t>
            </w:r>
          </w:p>
        </w:tc>
      </w:tr>
      <w:tr w:rsidR="0062220C" w14:paraId="065CF076" w14:textId="77777777" w:rsidTr="008B4CE5">
        <w:tc>
          <w:tcPr>
            <w:tcW w:w="638" w:type="dxa"/>
          </w:tcPr>
          <w:p w14:paraId="5AFE88EF" w14:textId="4A355004" w:rsidR="0062220C" w:rsidRPr="00E306BD" w:rsidRDefault="00E306BD" w:rsidP="000622E2">
            <w:pPr>
              <w:spacing w:line="276" w:lineRule="auto"/>
            </w:pPr>
            <w:r w:rsidRPr="00E306BD">
              <w:t>2</w:t>
            </w:r>
          </w:p>
        </w:tc>
        <w:tc>
          <w:tcPr>
            <w:tcW w:w="2618" w:type="dxa"/>
          </w:tcPr>
          <w:p w14:paraId="71D829E3" w14:textId="345BDAC9" w:rsidR="0062220C" w:rsidRPr="00E306BD" w:rsidRDefault="00E306BD" w:rsidP="000622E2">
            <w:pPr>
              <w:spacing w:line="276" w:lineRule="auto"/>
            </w:pPr>
            <w:r w:rsidRPr="00F024AD">
              <w:t xml:space="preserve">Fylla på </w:t>
            </w:r>
            <w:r>
              <w:t xml:space="preserve">och tömma läkemedel i </w:t>
            </w:r>
            <w:r w:rsidRPr="00F024AD">
              <w:t>läkemedelsvagnar</w:t>
            </w:r>
            <w:r>
              <w:t>na utifrån ordinationslistan</w:t>
            </w:r>
          </w:p>
        </w:tc>
        <w:tc>
          <w:tcPr>
            <w:tcW w:w="5804" w:type="dxa"/>
          </w:tcPr>
          <w:p w14:paraId="48A940F4" w14:textId="7AA73654" w:rsidR="00E306BD" w:rsidRPr="00AF7D14" w:rsidRDefault="00E306BD" w:rsidP="00E306BD">
            <w:pPr>
              <w:spacing w:line="276" w:lineRule="auto"/>
              <w:rPr>
                <w:color w:val="FF0000"/>
              </w:rPr>
            </w:pPr>
            <w:r w:rsidRPr="00AF7D14">
              <w:rPr>
                <w:color w:val="FF0000"/>
              </w:rPr>
              <w:t xml:space="preserve">X </w:t>
            </w:r>
            <w:proofErr w:type="spellStart"/>
            <w:r w:rsidRPr="00AF7D14">
              <w:rPr>
                <w:color w:val="FF0000"/>
              </w:rPr>
              <w:t>st</w:t>
            </w:r>
            <w:proofErr w:type="spellEnd"/>
            <w:r w:rsidRPr="00AF7D14">
              <w:rPr>
                <w:color w:val="FF0000"/>
              </w:rPr>
              <w:t xml:space="preserve"> vagnar finns på avdelningen.</w:t>
            </w:r>
          </w:p>
          <w:p w14:paraId="3A929DB7" w14:textId="77777777" w:rsidR="005E7FBE" w:rsidRDefault="00291E39" w:rsidP="00E306BD">
            <w:pPr>
              <w:spacing w:line="276" w:lineRule="auto"/>
              <w:rPr>
                <w:color w:val="FF0000"/>
              </w:rPr>
            </w:pPr>
            <w:r w:rsidRPr="00AF7D14">
              <w:rPr>
                <w:color w:val="FF0000"/>
              </w:rPr>
              <w:t>Läkemedel fylls på</w:t>
            </w:r>
            <w:r w:rsidR="00E306BD" w:rsidRPr="00AF7D14">
              <w:rPr>
                <w:color w:val="FF0000"/>
              </w:rPr>
              <w:t xml:space="preserve"> till och med dosen </w:t>
            </w:r>
            <w:proofErr w:type="spellStart"/>
            <w:r w:rsidRPr="00AF7D14">
              <w:rPr>
                <w:color w:val="FF0000"/>
              </w:rPr>
              <w:t>kl</w:t>
            </w:r>
            <w:proofErr w:type="spellEnd"/>
            <w:r w:rsidRPr="00AF7D14">
              <w:rPr>
                <w:color w:val="FF0000"/>
              </w:rPr>
              <w:t xml:space="preserve"> </w:t>
            </w:r>
            <w:r w:rsidR="00E306BD" w:rsidRPr="00AF7D14">
              <w:rPr>
                <w:color w:val="FF0000"/>
              </w:rPr>
              <w:t>14.00 dagen</w:t>
            </w:r>
            <w:r w:rsidRPr="00AF7D14">
              <w:rPr>
                <w:color w:val="FF0000"/>
              </w:rPr>
              <w:t xml:space="preserve"> efter</w:t>
            </w:r>
            <w:r w:rsidR="00E306BD" w:rsidRPr="00AF7D14">
              <w:rPr>
                <w:color w:val="FF0000"/>
              </w:rPr>
              <w:t xml:space="preserve">. </w:t>
            </w:r>
            <w:r w:rsidRPr="00AF7D14">
              <w:rPr>
                <w:color w:val="FF0000"/>
              </w:rPr>
              <w:t xml:space="preserve">Undantag är fredagar då hela helgens planerade ordinationer fylls på. </w:t>
            </w:r>
          </w:p>
          <w:p w14:paraId="37171DA7" w14:textId="0EB9353A" w:rsidR="00E306BD" w:rsidRPr="00556D16" w:rsidRDefault="005E7FBE" w:rsidP="00E306BD">
            <w:pPr>
              <w:spacing w:line="276" w:lineRule="auto"/>
              <w:rPr>
                <w:i/>
                <w:color w:val="FF0000"/>
              </w:rPr>
            </w:pPr>
            <w:r w:rsidRPr="00556D16">
              <w:rPr>
                <w:i/>
                <w:color w:val="FF0000"/>
              </w:rPr>
              <w:lastRenderedPageBreak/>
              <w:t>Vad gäller för narkotiska läkemedel? Förvaras de på vagnen?</w:t>
            </w:r>
            <w:r w:rsidR="00556D16" w:rsidRPr="00556D16">
              <w:rPr>
                <w:i/>
                <w:color w:val="FF0000"/>
              </w:rPr>
              <w:t xml:space="preserve"> Hur hanteras de i så fall?</w:t>
            </w:r>
            <w:r w:rsidR="00291E39" w:rsidRPr="00556D16">
              <w:rPr>
                <w:i/>
                <w:color w:val="FF0000"/>
              </w:rPr>
              <w:t xml:space="preserve"> </w:t>
            </w:r>
            <w:r w:rsidR="00E306BD" w:rsidRPr="00556D16">
              <w:rPr>
                <w:i/>
                <w:color w:val="FF0000"/>
              </w:rPr>
              <w:t xml:space="preserve">  </w:t>
            </w:r>
          </w:p>
          <w:p w14:paraId="09B4A8CB" w14:textId="08B8BA33" w:rsidR="00E306BD" w:rsidRPr="00AF7D14" w:rsidRDefault="00E306BD" w:rsidP="00E306BD">
            <w:pPr>
              <w:spacing w:line="276" w:lineRule="auto"/>
              <w:rPr>
                <w:color w:val="FF0000"/>
              </w:rPr>
            </w:pPr>
            <w:r w:rsidRPr="00AF7D14">
              <w:rPr>
                <w:color w:val="FF0000"/>
              </w:rPr>
              <w:t xml:space="preserve">Läkemedel som behöver beredas innan administrering, </w:t>
            </w:r>
            <w:r w:rsidR="00082E47" w:rsidRPr="00AF7D14">
              <w:rPr>
                <w:color w:val="FF0000"/>
              </w:rPr>
              <w:t xml:space="preserve">läggs inte </w:t>
            </w:r>
            <w:r w:rsidRPr="00AF7D14">
              <w:rPr>
                <w:color w:val="FF0000"/>
              </w:rPr>
              <w:t>i läkemedelsvagnen.</w:t>
            </w:r>
          </w:p>
          <w:p w14:paraId="72BC274B" w14:textId="5CE07ED6" w:rsidR="00E306BD" w:rsidRPr="00AF7D14" w:rsidRDefault="00E306BD" w:rsidP="00E306BD">
            <w:pPr>
              <w:spacing w:line="276" w:lineRule="auto"/>
              <w:rPr>
                <w:color w:val="FF0000"/>
              </w:rPr>
            </w:pPr>
            <w:r w:rsidRPr="00AF7D14">
              <w:rPr>
                <w:color w:val="FF0000"/>
              </w:rPr>
              <w:t xml:space="preserve">Vid behovsläkemedel läggs inte i patientlådan utom </w:t>
            </w:r>
            <w:r w:rsidR="00AF7D14" w:rsidRPr="00AF7D14">
              <w:rPr>
                <w:color w:val="FF0000"/>
              </w:rPr>
              <w:t xml:space="preserve">då </w:t>
            </w:r>
            <w:r w:rsidR="00191E7F" w:rsidRPr="00AF7D14">
              <w:rPr>
                <w:color w:val="FF0000"/>
              </w:rPr>
              <w:t>de</w:t>
            </w:r>
            <w:r w:rsidRPr="00AF7D14">
              <w:rPr>
                <w:color w:val="FF0000"/>
              </w:rPr>
              <w:t xml:space="preserve"> lånas från annan avdelning eller</w:t>
            </w:r>
            <w:r w:rsidR="00191E7F" w:rsidRPr="00AF7D14">
              <w:rPr>
                <w:color w:val="FF0000"/>
              </w:rPr>
              <w:t xml:space="preserve"> hämtats från</w:t>
            </w:r>
            <w:r w:rsidRPr="00AF7D14">
              <w:rPr>
                <w:color w:val="FF0000"/>
              </w:rPr>
              <w:t xml:space="preserve"> serviceförrådet. </w:t>
            </w:r>
          </w:p>
          <w:p w14:paraId="2351D798" w14:textId="467A3A23" w:rsidR="00E306BD" w:rsidRPr="00AF7D14" w:rsidRDefault="00191E7F" w:rsidP="00E306BD">
            <w:pPr>
              <w:spacing w:line="276" w:lineRule="auto"/>
              <w:rPr>
                <w:color w:val="FF0000"/>
              </w:rPr>
            </w:pPr>
            <w:r w:rsidRPr="00AF7D14">
              <w:rPr>
                <w:color w:val="FF0000"/>
              </w:rPr>
              <w:t xml:space="preserve">Eventuella byten enligt </w:t>
            </w:r>
            <w:r w:rsidR="00291E39" w:rsidRPr="00AF7D14">
              <w:rPr>
                <w:color w:val="FF0000"/>
              </w:rPr>
              <w:t>fastställd utbyteslista</w:t>
            </w:r>
            <w:r w:rsidRPr="00AF7D14">
              <w:rPr>
                <w:color w:val="FF0000"/>
              </w:rPr>
              <w:t xml:space="preserve"> eller byte till annan styrka </w:t>
            </w:r>
            <w:r w:rsidR="00E306BD" w:rsidRPr="00AF7D14">
              <w:rPr>
                <w:color w:val="FF0000"/>
              </w:rPr>
              <w:t xml:space="preserve">noteras </w:t>
            </w:r>
            <w:r w:rsidR="00291E39" w:rsidRPr="00AF7D14">
              <w:rPr>
                <w:color w:val="FF0000"/>
              </w:rPr>
              <w:t xml:space="preserve">på </w:t>
            </w:r>
            <w:r w:rsidR="00E306BD" w:rsidRPr="00AF7D14">
              <w:rPr>
                <w:color w:val="FF0000"/>
              </w:rPr>
              <w:t xml:space="preserve">lapp </w:t>
            </w:r>
            <w:r w:rsidR="00291E39" w:rsidRPr="00AF7D14">
              <w:rPr>
                <w:color w:val="FF0000"/>
              </w:rPr>
              <w:t xml:space="preserve">som sätts på </w:t>
            </w:r>
            <w:r w:rsidR="00E306BD" w:rsidRPr="00AF7D14">
              <w:rPr>
                <w:color w:val="FF0000"/>
              </w:rPr>
              <w:t>förpackningen</w:t>
            </w:r>
            <w:r w:rsidRPr="00AF7D14">
              <w:rPr>
                <w:color w:val="FF0000"/>
              </w:rPr>
              <w:t xml:space="preserve">, </w:t>
            </w:r>
            <w:proofErr w:type="spellStart"/>
            <w:r w:rsidRPr="00AF7D14">
              <w:rPr>
                <w:color w:val="FF0000"/>
              </w:rPr>
              <w:t>t.ex</w:t>
            </w:r>
            <w:proofErr w:type="spellEnd"/>
            <w:r w:rsidRPr="00AF7D14">
              <w:rPr>
                <w:color w:val="FF0000"/>
              </w:rPr>
              <w:t xml:space="preserve"> </w:t>
            </w:r>
            <w:proofErr w:type="spellStart"/>
            <w:r w:rsidRPr="00AF7D14">
              <w:rPr>
                <w:color w:val="FF0000"/>
              </w:rPr>
              <w:t>Panodil</w:t>
            </w:r>
            <w:proofErr w:type="spellEnd"/>
            <w:r w:rsidRPr="00AF7D14">
              <w:rPr>
                <w:color w:val="FF0000"/>
              </w:rPr>
              <w:t xml:space="preserve">=Alvedon eller </w:t>
            </w:r>
            <w:r w:rsidR="00E306BD" w:rsidRPr="00AF7D14">
              <w:rPr>
                <w:color w:val="FF0000"/>
              </w:rPr>
              <w:t>Obs! annan styrka.</w:t>
            </w:r>
          </w:p>
          <w:p w14:paraId="15C8B7CA" w14:textId="77777777" w:rsidR="00E306BD" w:rsidRPr="00AF7D14" w:rsidRDefault="00E306BD" w:rsidP="00E306BD">
            <w:pPr>
              <w:spacing w:line="276" w:lineRule="auto"/>
              <w:rPr>
                <w:color w:val="FF0000"/>
              </w:rPr>
            </w:pPr>
            <w:r w:rsidRPr="00AF7D14">
              <w:rPr>
                <w:color w:val="FF0000"/>
              </w:rPr>
              <w:t>Läkemedel som inte längre är aktuella plockas bort från de patientbundna lådorna.</w:t>
            </w:r>
          </w:p>
          <w:p w14:paraId="503F847E" w14:textId="77777777" w:rsidR="00E306BD" w:rsidRPr="00AF7D14" w:rsidRDefault="00E306BD" w:rsidP="00E306BD">
            <w:pPr>
              <w:spacing w:line="276" w:lineRule="auto"/>
              <w:rPr>
                <w:color w:val="FF0000"/>
              </w:rPr>
            </w:pPr>
            <w:r w:rsidRPr="00AF7D14">
              <w:rPr>
                <w:color w:val="FF0000"/>
              </w:rPr>
              <w:t xml:space="preserve">Efter hemgång rensas patientlådor ur. </w:t>
            </w:r>
          </w:p>
          <w:p w14:paraId="0CCBED58" w14:textId="2FCAB3E2" w:rsidR="0062220C" w:rsidRPr="00AF7D14" w:rsidRDefault="00E306BD" w:rsidP="00E306BD">
            <w:pPr>
              <w:spacing w:line="276" w:lineRule="auto"/>
              <w:rPr>
                <w:color w:val="FF0000"/>
              </w:rPr>
            </w:pPr>
            <w:r w:rsidRPr="00AF7D14">
              <w:rPr>
                <w:color w:val="FF0000"/>
              </w:rPr>
              <w:t>Fasta bassortimentet på vagnarna fylls på.</w:t>
            </w:r>
          </w:p>
        </w:tc>
      </w:tr>
      <w:tr w:rsidR="0062220C" w14:paraId="0E89AABB" w14:textId="77777777" w:rsidTr="008B4CE5">
        <w:tc>
          <w:tcPr>
            <w:tcW w:w="638" w:type="dxa"/>
          </w:tcPr>
          <w:p w14:paraId="368187C7" w14:textId="5B67BF22" w:rsidR="0062220C" w:rsidRPr="00E306BD" w:rsidRDefault="00E306BD" w:rsidP="000622E2">
            <w:pPr>
              <w:spacing w:line="276" w:lineRule="auto"/>
            </w:pPr>
            <w:r w:rsidRPr="00E306BD">
              <w:lastRenderedPageBreak/>
              <w:t>3</w:t>
            </w:r>
          </w:p>
        </w:tc>
        <w:tc>
          <w:tcPr>
            <w:tcW w:w="2618" w:type="dxa"/>
          </w:tcPr>
          <w:p w14:paraId="2242BDE1" w14:textId="1E0D9354" w:rsidR="0062220C" w:rsidRPr="00E306BD" w:rsidRDefault="00E306BD" w:rsidP="00E306BD">
            <w:pPr>
              <w:spacing w:line="276" w:lineRule="auto"/>
            </w:pPr>
            <w:r w:rsidRPr="00E306BD">
              <w:t xml:space="preserve">Iordningställa jourdoser vid hemgång </w:t>
            </w:r>
          </w:p>
        </w:tc>
        <w:tc>
          <w:tcPr>
            <w:tcW w:w="5804" w:type="dxa"/>
          </w:tcPr>
          <w:p w14:paraId="5501E986" w14:textId="77777777" w:rsidR="00AF7D14" w:rsidRPr="00AF7D14" w:rsidRDefault="00AF7D14" w:rsidP="005F67F2">
            <w:pPr>
              <w:spacing w:line="276" w:lineRule="auto"/>
              <w:rPr>
                <w:color w:val="FF0000"/>
              </w:rPr>
            </w:pPr>
            <w:r w:rsidRPr="00AF7D14">
              <w:rPr>
                <w:color w:val="FF0000"/>
              </w:rPr>
              <w:t>I</w:t>
            </w:r>
            <w:r w:rsidR="005F67F2" w:rsidRPr="00AF7D14">
              <w:rPr>
                <w:color w:val="FF0000"/>
              </w:rPr>
              <w:t>ordningställande av jourdoser</w:t>
            </w:r>
            <w:r w:rsidRPr="00AF7D14">
              <w:rPr>
                <w:color w:val="FF0000"/>
              </w:rPr>
              <w:t xml:space="preserve"> enligt avdelningens rutiner. </w:t>
            </w:r>
          </w:p>
          <w:p w14:paraId="4C716B82" w14:textId="79F2B3AF" w:rsidR="005F67F2" w:rsidRPr="00AF7D14" w:rsidRDefault="00AF7D14" w:rsidP="005F67F2">
            <w:pPr>
              <w:spacing w:line="276" w:lineRule="auto"/>
              <w:rPr>
                <w:color w:val="FF0000"/>
              </w:rPr>
            </w:pPr>
            <w:r w:rsidRPr="00AF7D14">
              <w:rPr>
                <w:color w:val="FF0000"/>
              </w:rPr>
              <w:t>Dokumenteras</w:t>
            </w:r>
            <w:r w:rsidR="005F67F2" w:rsidRPr="00AF7D14">
              <w:rPr>
                <w:color w:val="FF0000"/>
              </w:rPr>
              <w:t xml:space="preserve">/signerar </w:t>
            </w:r>
            <w:r w:rsidRPr="00AF7D14">
              <w:rPr>
                <w:color w:val="FF0000"/>
              </w:rPr>
              <w:t xml:space="preserve">i journalen </w:t>
            </w:r>
            <w:r w:rsidR="005F67F2" w:rsidRPr="00AF7D14">
              <w:rPr>
                <w:noProof/>
                <w:color w:val="FF0000"/>
                <w:lang w:eastAsia="sv-SE"/>
              </w:rPr>
              <w:drawing>
                <wp:anchor distT="0" distB="0" distL="114300" distR="114300" simplePos="0" relativeHeight="251660288" behindDoc="1" locked="0" layoutInCell="1" allowOverlap="1" wp14:anchorId="6BE04641" wp14:editId="52B95A9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488950</wp:posOffset>
                  </wp:positionV>
                  <wp:extent cx="3051175" cy="606425"/>
                  <wp:effectExtent l="19050" t="19050" r="15875" b="22225"/>
                  <wp:wrapTight wrapText="bothSides">
                    <wp:wrapPolygon edited="0">
                      <wp:start x="-135" y="-679"/>
                      <wp:lineTo x="-135" y="21713"/>
                      <wp:lineTo x="21578" y="21713"/>
                      <wp:lineTo x="21578" y="-679"/>
                      <wp:lineTo x="-135" y="-679"/>
                    </wp:wrapPolygon>
                  </wp:wrapTight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43" t="67412" r="20774" b="6312"/>
                          <a:stretch/>
                        </pic:blipFill>
                        <pic:spPr bwMode="auto">
                          <a:xfrm>
                            <a:off x="0" y="0"/>
                            <a:ext cx="3051175" cy="606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67F2" w:rsidRPr="00AF7D14">
              <w:rPr>
                <w:color w:val="FF0000"/>
              </w:rPr>
              <w:t>som apotekaranteckning under sökord åtgärd enligt principen:</w:t>
            </w:r>
          </w:p>
          <w:p w14:paraId="757B1962" w14:textId="19FF4A99" w:rsidR="0062220C" w:rsidRPr="00E306BD" w:rsidRDefault="005F67F2" w:rsidP="005F67F2">
            <w:pPr>
              <w:spacing w:line="276" w:lineRule="auto"/>
            </w:pPr>
            <w:r w:rsidRPr="00AF7D14">
              <w:rPr>
                <w:color w:val="FF0000"/>
              </w:rPr>
              <w:t>Sjuksköterskan överlämnar jourdoserna till patienten och signerar detta i journalen.</w:t>
            </w:r>
          </w:p>
        </w:tc>
      </w:tr>
      <w:tr w:rsidR="00E306BD" w14:paraId="78EAC43F" w14:textId="77777777" w:rsidTr="008B4CE5">
        <w:tc>
          <w:tcPr>
            <w:tcW w:w="638" w:type="dxa"/>
          </w:tcPr>
          <w:p w14:paraId="5E53FFB1" w14:textId="3EED5EE5" w:rsidR="00E306BD" w:rsidRPr="00E306BD" w:rsidRDefault="00E306BD" w:rsidP="000622E2">
            <w:pPr>
              <w:spacing w:line="276" w:lineRule="auto"/>
            </w:pPr>
            <w:r w:rsidRPr="00E306BD">
              <w:t>4</w:t>
            </w:r>
          </w:p>
        </w:tc>
        <w:tc>
          <w:tcPr>
            <w:tcW w:w="2618" w:type="dxa"/>
          </w:tcPr>
          <w:p w14:paraId="578523F5" w14:textId="003634CC" w:rsidR="00E306BD" w:rsidRPr="00E306BD" w:rsidRDefault="00E306BD" w:rsidP="00E306BD">
            <w:pPr>
              <w:spacing w:line="276" w:lineRule="auto"/>
            </w:pPr>
            <w:r w:rsidRPr="00F024AD">
              <w:t xml:space="preserve">Iordningställa </w:t>
            </w:r>
            <w:r>
              <w:t>infusioner och injektioner</w:t>
            </w:r>
            <w:r w:rsidRPr="00F024AD">
              <w:t xml:space="preserve"> </w:t>
            </w:r>
            <w:r>
              <w:t>utifrån dagligt behov</w:t>
            </w:r>
          </w:p>
        </w:tc>
        <w:tc>
          <w:tcPr>
            <w:tcW w:w="5804" w:type="dxa"/>
          </w:tcPr>
          <w:p w14:paraId="00DA54F4" w14:textId="77777777" w:rsidR="005F67F2" w:rsidRPr="00AF7D14" w:rsidRDefault="005F67F2" w:rsidP="005F67F2">
            <w:pPr>
              <w:spacing w:line="276" w:lineRule="auto"/>
              <w:rPr>
                <w:color w:val="FF0000"/>
              </w:rPr>
            </w:pPr>
            <w:r w:rsidRPr="00AF7D14">
              <w:rPr>
                <w:color w:val="FF0000"/>
              </w:rPr>
              <w:t xml:space="preserve">Avdelningsfarmaceuten stämmer av med sjuksköterska vilka läkemedel de önskar hjälp att bereda. </w:t>
            </w:r>
          </w:p>
          <w:p w14:paraId="412185AA" w14:textId="77777777" w:rsidR="005F67F2" w:rsidRPr="00AF7D14" w:rsidRDefault="005F67F2" w:rsidP="005F67F2">
            <w:pPr>
              <w:spacing w:line="276" w:lineRule="auto"/>
              <w:rPr>
                <w:color w:val="FF0000"/>
              </w:rPr>
            </w:pPr>
            <w:r w:rsidRPr="00AF7D14">
              <w:rPr>
                <w:color w:val="FF0000"/>
              </w:rPr>
              <w:t xml:space="preserve">Beredning och märkning av sprutor och infusionspåsar sker enligt avdelningens rutiner. </w:t>
            </w:r>
          </w:p>
          <w:p w14:paraId="29C1551B" w14:textId="195C794A" w:rsidR="00E306BD" w:rsidRPr="00E306BD" w:rsidRDefault="005F67F2" w:rsidP="005E7FBE">
            <w:pPr>
              <w:spacing w:line="276" w:lineRule="auto"/>
            </w:pPr>
            <w:r w:rsidRPr="00AF7D14">
              <w:rPr>
                <w:color w:val="FF0000"/>
              </w:rPr>
              <w:t xml:space="preserve">Avdelningsfarmaceuten dokumenterar iordningställande av beredningen i delalistan </w:t>
            </w:r>
          </w:p>
        </w:tc>
      </w:tr>
    </w:tbl>
    <w:p w14:paraId="05F80F9F" w14:textId="77777777" w:rsidR="005F67F2" w:rsidRDefault="005F67F2" w:rsidP="0054308F">
      <w:pPr>
        <w:spacing w:before="120" w:line="276" w:lineRule="auto"/>
      </w:pPr>
    </w:p>
    <w:p w14:paraId="76E43B19" w14:textId="188FFC53" w:rsidR="0054308F" w:rsidRPr="0054308F" w:rsidRDefault="0054308F" w:rsidP="0054308F">
      <w:pPr>
        <w:spacing w:before="120" w:line="276" w:lineRule="auto"/>
      </w:pPr>
      <w:r w:rsidRPr="0054308F">
        <w:t>Avdelningsfarmaceuten bidrar också</w:t>
      </w:r>
      <w:r w:rsidR="00AF7D14">
        <w:t xml:space="preserve"> med farmaceutisk kompetens på avdelningen</w:t>
      </w:r>
      <w:r w:rsidRPr="0054308F">
        <w:t>:</w:t>
      </w:r>
    </w:p>
    <w:p w14:paraId="586EBDA0" w14:textId="3C6AC494" w:rsidR="0054308F" w:rsidRPr="0054308F" w:rsidRDefault="0054308F" w:rsidP="00450331">
      <w:pPr>
        <w:pStyle w:val="Liststycke"/>
        <w:numPr>
          <w:ilvl w:val="0"/>
          <w:numId w:val="19"/>
        </w:numPr>
        <w:spacing w:before="120" w:line="276" w:lineRule="auto"/>
        <w:contextualSpacing w:val="0"/>
        <w:rPr>
          <w:sz w:val="22"/>
          <w:szCs w:val="22"/>
        </w:rPr>
      </w:pPr>
      <w:r w:rsidRPr="0054308F">
        <w:rPr>
          <w:sz w:val="22"/>
          <w:szCs w:val="22"/>
        </w:rPr>
        <w:t>bevakar restsituationer och föreslår ersättningspreparat</w:t>
      </w:r>
    </w:p>
    <w:p w14:paraId="32ACE25E" w14:textId="25C38269" w:rsidR="0054308F" w:rsidRDefault="0054308F" w:rsidP="0054308F">
      <w:pPr>
        <w:pStyle w:val="Liststycke"/>
        <w:numPr>
          <w:ilvl w:val="0"/>
          <w:numId w:val="19"/>
        </w:numPr>
        <w:spacing w:before="120" w:line="276" w:lineRule="auto"/>
        <w:rPr>
          <w:sz w:val="22"/>
          <w:szCs w:val="22"/>
        </w:rPr>
      </w:pPr>
      <w:r w:rsidRPr="0054308F">
        <w:rPr>
          <w:sz w:val="22"/>
          <w:szCs w:val="22"/>
        </w:rPr>
        <w:t xml:space="preserve">svarar på frågor </w:t>
      </w:r>
      <w:r>
        <w:rPr>
          <w:sz w:val="22"/>
          <w:szCs w:val="22"/>
        </w:rPr>
        <w:t>gällande läkemedel</w:t>
      </w:r>
    </w:p>
    <w:p w14:paraId="63AA5ED5" w14:textId="2368F6F7" w:rsidR="00116E1B" w:rsidRDefault="0054308F" w:rsidP="005F67F2">
      <w:pPr>
        <w:pStyle w:val="Liststycke"/>
        <w:numPr>
          <w:ilvl w:val="0"/>
          <w:numId w:val="19"/>
        </w:numPr>
        <w:spacing w:before="120" w:line="276" w:lineRule="auto"/>
        <w:rPr>
          <w:sz w:val="22"/>
          <w:szCs w:val="22"/>
        </w:rPr>
      </w:pPr>
      <w:r w:rsidRPr="0054308F">
        <w:rPr>
          <w:sz w:val="22"/>
          <w:szCs w:val="22"/>
        </w:rPr>
        <w:t>ger tips och råd gällande hantering av läkemedel</w:t>
      </w:r>
    </w:p>
    <w:p w14:paraId="0CD71F40" w14:textId="77777777" w:rsidR="00C234D8" w:rsidRPr="00C234D8" w:rsidRDefault="00C234D8" w:rsidP="00C234D8">
      <w:pPr>
        <w:pStyle w:val="Liststycke"/>
        <w:spacing w:before="120" w:line="276" w:lineRule="auto"/>
        <w:ind w:left="778"/>
        <w:rPr>
          <w:sz w:val="22"/>
          <w:szCs w:val="22"/>
        </w:rPr>
      </w:pPr>
    </w:p>
    <w:p w14:paraId="07E54EAB" w14:textId="702A6B7A" w:rsidR="00A62F8E" w:rsidRPr="00C234D8" w:rsidRDefault="00810AA4" w:rsidP="00C234D8">
      <w:pPr>
        <w:spacing w:line="276" w:lineRule="auto"/>
      </w:pPr>
      <w:r>
        <w:t>Avdelningsfarm</w:t>
      </w:r>
      <w:r w:rsidR="001B7395">
        <w:t>aceuten genomför en farmaceutisk kontroll utifrån ordinationslistan avseende rimliga doseringar,  dubbelförskrivningar och i vissa fall uppenbara övriga problem. Vid oklarheter kommunicerar farmaceuten med</w:t>
      </w:r>
      <w:r w:rsidR="00446880">
        <w:t xml:space="preserve"> patientansvarig sjuksköterska. </w:t>
      </w:r>
    </w:p>
    <w:p w14:paraId="72E58486" w14:textId="77777777" w:rsidR="000755C6" w:rsidRDefault="000755C6" w:rsidP="000755C6"/>
    <w:p w14:paraId="4583D8BB" w14:textId="77777777" w:rsidR="005E7FBE" w:rsidRDefault="005E7FBE" w:rsidP="000755C6">
      <w:pPr>
        <w:rPr>
          <w:rFonts w:ascii="Arial" w:hAnsi="Arial" w:cs="Arial"/>
          <w:b/>
          <w:sz w:val="24"/>
          <w:szCs w:val="24"/>
        </w:rPr>
      </w:pPr>
    </w:p>
    <w:p w14:paraId="1114FD22" w14:textId="5E823DA5" w:rsidR="0049798A" w:rsidRPr="00861DED" w:rsidRDefault="00861DED" w:rsidP="000755C6">
      <w:pPr>
        <w:rPr>
          <w:rFonts w:ascii="Arial" w:hAnsi="Arial" w:cs="Arial"/>
          <w:b/>
          <w:sz w:val="24"/>
          <w:szCs w:val="24"/>
        </w:rPr>
      </w:pPr>
      <w:r w:rsidRPr="00861DED">
        <w:rPr>
          <w:rFonts w:ascii="Arial" w:hAnsi="Arial" w:cs="Arial"/>
          <w:b/>
          <w:sz w:val="24"/>
          <w:szCs w:val="24"/>
        </w:rPr>
        <w:lastRenderedPageBreak/>
        <w:t>Relaterade dokument</w:t>
      </w:r>
    </w:p>
    <w:p w14:paraId="22AEF48E" w14:textId="5EF1F6C7" w:rsidR="00861DED" w:rsidRDefault="00556D16" w:rsidP="00861DED">
      <w:hyperlink r:id="rId10" w:anchor="accordion-block-110431" w:history="1">
        <w:r w:rsidR="00861DED" w:rsidRPr="00556D16">
          <w:rPr>
            <w:rStyle w:val="Hyperlnk"/>
          </w:rPr>
          <w:t>Avdelningsfarmaceut, beskrivning av verksamhet</w:t>
        </w:r>
      </w:hyperlink>
      <w:r w:rsidR="00861DED" w:rsidRPr="00556D16">
        <w:t xml:space="preserve"> (dok. nr. 904773)</w:t>
      </w:r>
    </w:p>
    <w:p w14:paraId="13FE550A" w14:textId="63294479" w:rsidR="00861DED" w:rsidRPr="00861DED" w:rsidRDefault="00556D16" w:rsidP="000755C6">
      <w:pPr>
        <w:rPr>
          <w:rFonts w:eastAsiaTheme="majorEastAsia"/>
        </w:rPr>
      </w:pPr>
      <w:hyperlink r:id="rId11" w:anchor="accordion-block-110431" w:history="1">
        <w:r w:rsidR="00861DED" w:rsidRPr="00556D16">
          <w:rPr>
            <w:rStyle w:val="Hyperlnk"/>
          </w:rPr>
          <w:t>Ansökan – Avdelningsfarmaceut</w:t>
        </w:r>
      </w:hyperlink>
    </w:p>
    <w:p w14:paraId="549E66E3" w14:textId="2A3DCF47" w:rsidR="0049798A" w:rsidRDefault="00556D16" w:rsidP="000755C6">
      <w:hyperlink r:id="rId12" w:anchor="accordion-block-110431" w:history="1">
        <w:r w:rsidR="00C234D8" w:rsidRPr="00556D16">
          <w:rPr>
            <w:rStyle w:val="Hyperlnk"/>
          </w:rPr>
          <w:t>Avdelningsfarmaceut, checklista introduktion på avdelning</w:t>
        </w:r>
        <w:r w:rsidR="000C0492" w:rsidRPr="00556D16">
          <w:rPr>
            <w:rStyle w:val="Hyperlnk"/>
          </w:rPr>
          <w:t xml:space="preserve"> (mall)</w:t>
        </w:r>
      </w:hyperlink>
      <w:bookmarkStart w:id="0" w:name="_GoBack"/>
      <w:bookmarkEnd w:id="0"/>
    </w:p>
    <w:sectPr w:rsidR="0049798A" w:rsidSect="006332A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46" w:right="1418" w:bottom="1701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540CA" w14:textId="77777777" w:rsidR="0079749F" w:rsidRDefault="0079749F">
      <w:pPr>
        <w:spacing w:after="0" w:line="240" w:lineRule="auto"/>
      </w:pPr>
      <w:r>
        <w:separator/>
      </w:r>
    </w:p>
  </w:endnote>
  <w:endnote w:type="continuationSeparator" w:id="0">
    <w:p w14:paraId="3FC904BD" w14:textId="77777777" w:rsidR="0079749F" w:rsidRDefault="0079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3CE9" w14:textId="3838F75C" w:rsidR="00413DD4" w:rsidRPr="007276F8" w:rsidRDefault="00E36FF6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556D16">
      <w:rPr>
        <w:noProof/>
      </w:rPr>
      <w:t>2023-04-11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556D16">
      <w:rPr>
        <w:noProof/>
      </w:rPr>
      <w:t>3</w:t>
    </w:r>
    <w:r>
      <w:fldChar w:fldCharType="end"/>
    </w:r>
    <w:r>
      <w:t xml:space="preserve"> (</w:t>
    </w:r>
    <w:r w:rsidR="00A859B1">
      <w:rPr>
        <w:noProof/>
      </w:rPr>
      <w:fldChar w:fldCharType="begin"/>
    </w:r>
    <w:r w:rsidR="00A859B1">
      <w:rPr>
        <w:noProof/>
      </w:rPr>
      <w:instrText xml:space="preserve"> NUMPAGES   \* MERGEFORMAT </w:instrText>
    </w:r>
    <w:r w:rsidR="00A859B1">
      <w:rPr>
        <w:noProof/>
      </w:rPr>
      <w:fldChar w:fldCharType="separate"/>
    </w:r>
    <w:r w:rsidR="00556D16">
      <w:rPr>
        <w:noProof/>
      </w:rPr>
      <w:t>3</w:t>
    </w:r>
    <w:r w:rsidR="00A859B1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C5313" w14:textId="02109E14" w:rsidR="00BA20D7" w:rsidRDefault="00E36FF6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556D16">
      <w:rPr>
        <w:noProof/>
      </w:rPr>
      <w:t>2023-04-11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556D16">
      <w:rPr>
        <w:noProof/>
      </w:rPr>
      <w:t>1</w:t>
    </w:r>
    <w:r>
      <w:fldChar w:fldCharType="end"/>
    </w:r>
    <w:r>
      <w:t xml:space="preserve"> (</w:t>
    </w:r>
    <w:r w:rsidR="00A859B1">
      <w:rPr>
        <w:noProof/>
      </w:rPr>
      <w:fldChar w:fldCharType="begin"/>
    </w:r>
    <w:r w:rsidR="00A859B1">
      <w:rPr>
        <w:noProof/>
      </w:rPr>
      <w:instrText xml:space="preserve"> NUMPAGES   \* MERGEFORMAT </w:instrText>
    </w:r>
    <w:r w:rsidR="00A859B1">
      <w:rPr>
        <w:noProof/>
      </w:rPr>
      <w:fldChar w:fldCharType="separate"/>
    </w:r>
    <w:r w:rsidR="00556D16">
      <w:rPr>
        <w:noProof/>
      </w:rPr>
      <w:t>3</w:t>
    </w:r>
    <w:r w:rsidR="00A859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2A5E9" w14:textId="77777777" w:rsidR="0079749F" w:rsidRDefault="0079749F">
      <w:pPr>
        <w:spacing w:after="0" w:line="240" w:lineRule="auto"/>
      </w:pPr>
      <w:r>
        <w:separator/>
      </w:r>
    </w:p>
  </w:footnote>
  <w:footnote w:type="continuationSeparator" w:id="0">
    <w:p w14:paraId="03C73D56" w14:textId="77777777" w:rsidR="0079749F" w:rsidRDefault="0079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4E00" w14:textId="073506AE" w:rsidR="006E6165" w:rsidRDefault="006332A5" w:rsidP="008D53DF">
    <w:r>
      <w:rPr>
        <w:noProof/>
        <w:lang w:eastAsia="sv-SE"/>
      </w:rPr>
      <w:drawing>
        <wp:inline distT="0" distB="0" distL="0" distR="0" wp14:anchorId="184DEA93" wp14:editId="002CC713">
          <wp:extent cx="1645200" cy="363600"/>
          <wp:effectExtent l="0" t="0" r="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Orebrolan1rad_RGB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01E5B" w14:textId="616AFEF8" w:rsidR="00885CCB" w:rsidRDefault="006332A5" w:rsidP="00987BAC"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609827C" wp14:editId="05933749">
          <wp:simplePos x="0" y="0"/>
          <wp:positionH relativeFrom="column">
            <wp:posOffset>-49530</wp:posOffset>
          </wp:positionH>
          <wp:positionV relativeFrom="paragraph">
            <wp:posOffset>114300</wp:posOffset>
          </wp:positionV>
          <wp:extent cx="1645200" cy="363600"/>
          <wp:effectExtent l="0" t="0" r="0" b="0"/>
          <wp:wrapTight wrapText="bothSides">
            <wp:wrapPolygon edited="0">
              <wp:start x="500" y="0"/>
              <wp:lineTo x="0" y="9063"/>
              <wp:lineTo x="0" y="14727"/>
              <wp:lineTo x="250" y="18126"/>
              <wp:lineTo x="1001" y="20392"/>
              <wp:lineTo x="3503" y="20392"/>
              <wp:lineTo x="21266" y="14727"/>
              <wp:lineTo x="21266" y="5664"/>
              <wp:lineTo x="3753" y="0"/>
              <wp:lineTo x="500" y="0"/>
            </wp:wrapPolygon>
          </wp:wrapTight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Orebrolan1rad_RGB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8611C71"/>
    <w:multiLevelType w:val="hybridMultilevel"/>
    <w:tmpl w:val="80748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6166"/>
    <w:multiLevelType w:val="hybridMultilevel"/>
    <w:tmpl w:val="98ACA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B60FE"/>
    <w:multiLevelType w:val="hybridMultilevel"/>
    <w:tmpl w:val="A5E48BCA"/>
    <w:lvl w:ilvl="0" w:tplc="52805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4787C"/>
    <w:multiLevelType w:val="hybridMultilevel"/>
    <w:tmpl w:val="1D607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8670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CE704C7"/>
    <w:multiLevelType w:val="hybridMultilevel"/>
    <w:tmpl w:val="DB06F6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26757"/>
    <w:multiLevelType w:val="hybridMultilevel"/>
    <w:tmpl w:val="FC3E6400"/>
    <w:lvl w:ilvl="0" w:tplc="C29A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B1994"/>
    <w:multiLevelType w:val="hybridMultilevel"/>
    <w:tmpl w:val="FEC44E1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3" w15:restartNumberingAfterBreak="0">
    <w:nsid w:val="5AB6474F"/>
    <w:multiLevelType w:val="hybridMultilevel"/>
    <w:tmpl w:val="DC040CF6"/>
    <w:lvl w:ilvl="0" w:tplc="F75E562A">
      <w:start w:val="1"/>
      <w:numFmt w:val="bullet"/>
      <w:lvlText w:val="–"/>
      <w:lvlJc w:val="left"/>
      <w:pPr>
        <w:ind w:left="778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672E108F"/>
    <w:multiLevelType w:val="hybridMultilevel"/>
    <w:tmpl w:val="CFDA712A"/>
    <w:lvl w:ilvl="0" w:tplc="C29A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C28276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C2B1D"/>
    <w:multiLevelType w:val="hybridMultilevel"/>
    <w:tmpl w:val="0E7E6196"/>
    <w:lvl w:ilvl="0" w:tplc="37F662AE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69B21381"/>
    <w:multiLevelType w:val="hybridMultilevel"/>
    <w:tmpl w:val="E7621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07B5F"/>
    <w:multiLevelType w:val="hybridMultilevel"/>
    <w:tmpl w:val="0EA429A8"/>
    <w:lvl w:ilvl="0" w:tplc="F75E562A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strike w:val="0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6"/>
  </w:num>
  <w:num w:numId="11">
    <w:abstractNumId w:val="10"/>
  </w:num>
  <w:num w:numId="12">
    <w:abstractNumId w:val="9"/>
  </w:num>
  <w:num w:numId="13">
    <w:abstractNumId w:val="11"/>
  </w:num>
  <w:num w:numId="14">
    <w:abstractNumId w:val="8"/>
  </w:num>
  <w:num w:numId="15">
    <w:abstractNumId w:val="14"/>
  </w:num>
  <w:num w:numId="16">
    <w:abstractNumId w:val="8"/>
  </w:num>
  <w:num w:numId="17">
    <w:abstractNumId w:val="8"/>
  </w:num>
  <w:num w:numId="18">
    <w:abstractNumId w:val="17"/>
  </w:num>
  <w:num w:numId="19">
    <w:abstractNumId w:val="13"/>
  </w:num>
  <w:num w:numId="20">
    <w:abstractNumId w:val="15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CC116D"/>
    <w:rsid w:val="00022890"/>
    <w:rsid w:val="0005037A"/>
    <w:rsid w:val="00056388"/>
    <w:rsid w:val="000622E2"/>
    <w:rsid w:val="000755C6"/>
    <w:rsid w:val="00075FE9"/>
    <w:rsid w:val="00082E47"/>
    <w:rsid w:val="000846DA"/>
    <w:rsid w:val="00095771"/>
    <w:rsid w:val="000A289D"/>
    <w:rsid w:val="000A6058"/>
    <w:rsid w:val="000B0F8B"/>
    <w:rsid w:val="000B2E76"/>
    <w:rsid w:val="000C0492"/>
    <w:rsid w:val="000C77A0"/>
    <w:rsid w:val="000F2D05"/>
    <w:rsid w:val="00102917"/>
    <w:rsid w:val="00116E1B"/>
    <w:rsid w:val="001505D0"/>
    <w:rsid w:val="00156DFC"/>
    <w:rsid w:val="00170329"/>
    <w:rsid w:val="001749D9"/>
    <w:rsid w:val="00191E7F"/>
    <w:rsid w:val="001B7395"/>
    <w:rsid w:val="001D69CB"/>
    <w:rsid w:val="001F2DDB"/>
    <w:rsid w:val="0020280C"/>
    <w:rsid w:val="00207C15"/>
    <w:rsid w:val="00231267"/>
    <w:rsid w:val="00251FBF"/>
    <w:rsid w:val="00285B49"/>
    <w:rsid w:val="00291E39"/>
    <w:rsid w:val="002A7F13"/>
    <w:rsid w:val="002B4E96"/>
    <w:rsid w:val="002F1860"/>
    <w:rsid w:val="00303EB1"/>
    <w:rsid w:val="00310B0B"/>
    <w:rsid w:val="00315266"/>
    <w:rsid w:val="00317368"/>
    <w:rsid w:val="0032257C"/>
    <w:rsid w:val="003750A1"/>
    <w:rsid w:val="00381132"/>
    <w:rsid w:val="00381169"/>
    <w:rsid w:val="0038270A"/>
    <w:rsid w:val="00396652"/>
    <w:rsid w:val="003B320F"/>
    <w:rsid w:val="003B59ED"/>
    <w:rsid w:val="003F30FB"/>
    <w:rsid w:val="003F71F0"/>
    <w:rsid w:val="00414C5D"/>
    <w:rsid w:val="00430185"/>
    <w:rsid w:val="004347FB"/>
    <w:rsid w:val="00446880"/>
    <w:rsid w:val="00483660"/>
    <w:rsid w:val="00486723"/>
    <w:rsid w:val="00490764"/>
    <w:rsid w:val="0049798A"/>
    <w:rsid w:val="004A7838"/>
    <w:rsid w:val="004B021F"/>
    <w:rsid w:val="004F17C4"/>
    <w:rsid w:val="004F5610"/>
    <w:rsid w:val="00513D2A"/>
    <w:rsid w:val="00526475"/>
    <w:rsid w:val="00527C6D"/>
    <w:rsid w:val="0054308F"/>
    <w:rsid w:val="00556D16"/>
    <w:rsid w:val="00584D1F"/>
    <w:rsid w:val="005D52CE"/>
    <w:rsid w:val="005E7FBE"/>
    <w:rsid w:val="005F67F2"/>
    <w:rsid w:val="006075BD"/>
    <w:rsid w:val="0062220C"/>
    <w:rsid w:val="006332A5"/>
    <w:rsid w:val="0064034A"/>
    <w:rsid w:val="0065356C"/>
    <w:rsid w:val="00655291"/>
    <w:rsid w:val="00670679"/>
    <w:rsid w:val="00673317"/>
    <w:rsid w:val="006B3878"/>
    <w:rsid w:val="006E0026"/>
    <w:rsid w:val="006E1394"/>
    <w:rsid w:val="006F36AA"/>
    <w:rsid w:val="006F4EDA"/>
    <w:rsid w:val="006F6F57"/>
    <w:rsid w:val="00703885"/>
    <w:rsid w:val="007217B9"/>
    <w:rsid w:val="00734000"/>
    <w:rsid w:val="00775B12"/>
    <w:rsid w:val="0079749F"/>
    <w:rsid w:val="007D5FC8"/>
    <w:rsid w:val="007E10E7"/>
    <w:rsid w:val="00800ACF"/>
    <w:rsid w:val="00803339"/>
    <w:rsid w:val="008050E6"/>
    <w:rsid w:val="00806FA3"/>
    <w:rsid w:val="00810AA4"/>
    <w:rsid w:val="00817E36"/>
    <w:rsid w:val="008530BA"/>
    <w:rsid w:val="00861DED"/>
    <w:rsid w:val="0086317A"/>
    <w:rsid w:val="00877593"/>
    <w:rsid w:val="008A3814"/>
    <w:rsid w:val="008B4883"/>
    <w:rsid w:val="008B4CE5"/>
    <w:rsid w:val="008D0BDE"/>
    <w:rsid w:val="008D2452"/>
    <w:rsid w:val="008E37A5"/>
    <w:rsid w:val="00915ECB"/>
    <w:rsid w:val="00935697"/>
    <w:rsid w:val="00954EFA"/>
    <w:rsid w:val="009A3A4E"/>
    <w:rsid w:val="009E122E"/>
    <w:rsid w:val="00A31AD5"/>
    <w:rsid w:val="00A47430"/>
    <w:rsid w:val="00A51E53"/>
    <w:rsid w:val="00A62F8E"/>
    <w:rsid w:val="00A67559"/>
    <w:rsid w:val="00A859B1"/>
    <w:rsid w:val="00AC36ED"/>
    <w:rsid w:val="00AE5D85"/>
    <w:rsid w:val="00AF399A"/>
    <w:rsid w:val="00AF3A03"/>
    <w:rsid w:val="00AF51BF"/>
    <w:rsid w:val="00AF7D14"/>
    <w:rsid w:val="00B146EB"/>
    <w:rsid w:val="00B15D41"/>
    <w:rsid w:val="00B64D1C"/>
    <w:rsid w:val="00B831DB"/>
    <w:rsid w:val="00BA79B0"/>
    <w:rsid w:val="00BE5135"/>
    <w:rsid w:val="00C16DE8"/>
    <w:rsid w:val="00C234D8"/>
    <w:rsid w:val="00C30E9D"/>
    <w:rsid w:val="00C31CC9"/>
    <w:rsid w:val="00C62292"/>
    <w:rsid w:val="00C81DF3"/>
    <w:rsid w:val="00C85718"/>
    <w:rsid w:val="00C9391A"/>
    <w:rsid w:val="00CA0112"/>
    <w:rsid w:val="00CB7BD7"/>
    <w:rsid w:val="00CC116D"/>
    <w:rsid w:val="00CC14F9"/>
    <w:rsid w:val="00D33459"/>
    <w:rsid w:val="00D36372"/>
    <w:rsid w:val="00D41856"/>
    <w:rsid w:val="00D468F9"/>
    <w:rsid w:val="00D85CF7"/>
    <w:rsid w:val="00D95449"/>
    <w:rsid w:val="00D97CFF"/>
    <w:rsid w:val="00DB7FCF"/>
    <w:rsid w:val="00DD074C"/>
    <w:rsid w:val="00DE57D4"/>
    <w:rsid w:val="00DF5DEF"/>
    <w:rsid w:val="00E306BD"/>
    <w:rsid w:val="00E36FF6"/>
    <w:rsid w:val="00E54D65"/>
    <w:rsid w:val="00E719DB"/>
    <w:rsid w:val="00E74D6E"/>
    <w:rsid w:val="00E80728"/>
    <w:rsid w:val="00EA2063"/>
    <w:rsid w:val="00EB4003"/>
    <w:rsid w:val="00EC386F"/>
    <w:rsid w:val="00EC43CB"/>
    <w:rsid w:val="00ED26F9"/>
    <w:rsid w:val="00EE3A5E"/>
    <w:rsid w:val="00F00735"/>
    <w:rsid w:val="00F024AD"/>
    <w:rsid w:val="00F24032"/>
    <w:rsid w:val="00F54F83"/>
    <w:rsid w:val="00F809A0"/>
    <w:rsid w:val="00FD1A53"/>
    <w:rsid w:val="00FE383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18D0A715"/>
  <w15:docId w15:val="{89166307-3B80-41F4-A2D0-3EAE5C3C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4F5F36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4F5F36"/>
    <w:rPr>
      <w:rFonts w:ascii="Arial" w:eastAsiaTheme="majorEastAsia" w:hAnsi="Arial" w:cs="Arial"/>
      <w:b/>
      <w:sz w:val="20"/>
      <w:szCs w:val="26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Liststycke">
    <w:name w:val="List Paragraph"/>
    <w:basedOn w:val="Normal"/>
    <w:uiPriority w:val="34"/>
    <w:qFormat/>
    <w:rsid w:val="00A31AD5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D468F9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EA20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EA206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EA206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EA20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EA2063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ardgivare.regionorebrolan.se/sv/kontakt-for-vardgivare/ovriga-enheter-halso-och-sjukvard/lakemedelscentrum/avdelningsfarmaceuter/?E-110431=11043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vardgivare.regionorebrolan.se/sv/kontakt-for-vardgivare/ovriga-enheter-halso-och-sjukvard/lakemedelscentrum/avdelningsfarmaceuter/?E-110431=11043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ardgivare.regionorebrolan.se/sv/kontakt-for-vardgivare/ovriga-enheter-halso-och-sjukvard/lakemedelscentrum/avdelningsfarmaceuter/?E-110431=11043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8E41-44EE-4D1A-8EEF-6071158E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462</Words>
  <Characters>3856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Fors Sara, Läkemedelscentrum HS</cp:lastModifiedBy>
  <cp:revision>22</cp:revision>
  <cp:lastPrinted>2021-09-01T14:12:00Z</cp:lastPrinted>
  <dcterms:created xsi:type="dcterms:W3CDTF">2023-03-20T08:15:00Z</dcterms:created>
  <dcterms:modified xsi:type="dcterms:W3CDTF">2023-04-11T14:43:00Z</dcterms:modified>
</cp:coreProperties>
</file>